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131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rPr>
          <w:rFonts w:hint="eastAsia" w:asciiTheme="minorEastAsia" w:hAnsiTheme="minorEastAsia" w:eastAsiaTheme="minorEastAsia" w:cstheme="minorEastAsia"/>
          <w:b/>
          <w:bCs/>
          <w:i w:val="0"/>
          <w:iCs w:val="0"/>
          <w:caps w:val="0"/>
          <w:spacing w:val="8"/>
          <w:sz w:val="24"/>
          <w:szCs w:val="24"/>
        </w:rPr>
      </w:pPr>
      <w:bookmarkStart w:id="0" w:name="_GoBack"/>
      <w:r>
        <w:rPr>
          <w:rFonts w:hint="eastAsia" w:asciiTheme="minorEastAsia" w:hAnsiTheme="minorEastAsia" w:eastAsiaTheme="minorEastAsia" w:cstheme="minorEastAsia"/>
          <w:b/>
          <w:bCs/>
          <w:i w:val="0"/>
          <w:iCs w:val="0"/>
          <w:caps w:val="0"/>
          <w:spacing w:val="8"/>
          <w:sz w:val="24"/>
          <w:szCs w:val="24"/>
          <w:bdr w:val="none" w:color="auto" w:sz="0" w:space="0"/>
          <w:shd w:val="clear" w:fill="FFFFFF"/>
        </w:rPr>
        <w:t>贵州省遵义市2025-2026学年高三上学期11月期中考试语文试题</w:t>
      </w:r>
    </w:p>
    <w:bookmarkEnd w:id="0"/>
    <w:p w14:paraId="08C1CD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考生注意：</w:t>
      </w:r>
    </w:p>
    <w:p w14:paraId="455CFC8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1.本试卷共150分，考试时间150分钟。</w:t>
      </w:r>
    </w:p>
    <w:p w14:paraId="676EB9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2.请将各题答案填写在答题卡上。</w:t>
      </w:r>
    </w:p>
    <w:p w14:paraId="3986DF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3.本试卷主要考试内容：高考全部内容。</w:t>
      </w:r>
    </w:p>
    <w:p w14:paraId="610F90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黑体" w:hAnsi="宋体" w:eastAsia="黑体" w:cs="黑体"/>
          <w:i w:val="0"/>
          <w:iCs w:val="0"/>
          <w:caps w:val="0"/>
          <w:color w:val="000000"/>
          <w:spacing w:val="8"/>
          <w:sz w:val="21"/>
          <w:szCs w:val="21"/>
          <w:bdr w:val="none" w:color="auto" w:sz="0" w:space="0"/>
          <w:shd w:val="clear" w:fill="FFFFFF"/>
          <w:vertAlign w:val="baseline"/>
        </w:rPr>
        <w:t>一、现代文阅读(37分)</w:t>
      </w:r>
    </w:p>
    <w:p w14:paraId="740AEC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ascii="楷体" w:hAnsi="楷体" w:eastAsia="楷体" w:cs="楷体"/>
          <w:i w:val="0"/>
          <w:iCs w:val="0"/>
          <w:caps w:val="0"/>
          <w:color w:val="000000"/>
          <w:spacing w:val="8"/>
          <w:sz w:val="21"/>
          <w:szCs w:val="21"/>
          <w:bdr w:val="none" w:color="auto" w:sz="0" w:space="0"/>
          <w:shd w:val="clear" w:fill="FFFFFF"/>
          <w:vertAlign w:val="baseline"/>
        </w:rPr>
        <w:t>(一)现代文阅读Ⅰ(本题共5小题，19分)</w:t>
      </w:r>
    </w:p>
    <w:p w14:paraId="795B58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阅读下面的文字，完成1~5题。</w:t>
      </w:r>
    </w:p>
    <w:p w14:paraId="62D693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材料一：</w:t>
      </w:r>
    </w:p>
    <w:p w14:paraId="3035A2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数字化转型不是选择题，而是必修课。在新一轮科技革命和产业变革深入演进的今天，数字经济已成为推动高质量发展的核心引擎。2025年，国家发展改革委、国家数据局联合印发《2025年数字经济发展工作要点》，从七个维度部署任务，为数字经济发展绘制清晰蓝图，彰显了我国推动数字经济高质量发展的坚定决心。</w:t>
      </w:r>
    </w:p>
    <w:p w14:paraId="3C9B4B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释放数据要素价值是数字经济发展的核心命题。数据作为新型生产要素，其价值释放离不开制度保障与技术创新的双重支撑。《工作要点》明确提出完善数据产权等基础制度，推进“一表通报”试点，建设企业、行业、城市三级可信数据空间，通过制度创新打破数据流通壁垒。在技术层面，隐私计算、数据脱敏等新技术试点应用，既保障了数据安全，又实现了“数据可用不可见”的流通目标。国家数据局相关负责人指出，数据要素价值的充分释放，将为产业升级提供全新动能，这是数字经济区别于传统经济的关键特征。</w:t>
      </w:r>
    </w:p>
    <w:p w14:paraId="6C42FB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筑牢数字基础设施底座是数字经济发展的根基所在。我国持续统筹“东数西算”工程建设，构建全国一体化算力网，推动算力资源跨区域优化配置。截至2025年上半年，全国已建成算力枢纽节点10个、数据中心集群25个，算力总规模较去年增长30%，为数字技术应用提供了坚实支撑。同时，数据流通标准体系的加快建立，让不同领域、不同区域的数据实现“无缝对接”，进一步提升了基础设施的协同效能。</w:t>
      </w:r>
    </w:p>
    <w:p w14:paraId="5C7156A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推动实体经济与数字经济深度融合是数字经济发展的落脚点。《工作要点》提出实施“一链一策”数字化转型方案，针对不同产业链特点精准赋能。在制造业领域，智能网联新能源汽车产业表现尤为突出，2025年上半年产销同比分别增长41.4%和40.3%，出口同比激增75.2%，成为产业数字化的标杆。在消费领域，数智化消费新场景不断涌现，从智能导购到沉浸式体验，数字技术正重塑消费模式。此外，平台经济的规范健康发展也被重点提及，在支持创新的同时完善新业态劳动者保障，实现发展与公平的统一。</w:t>
      </w:r>
    </w:p>
    <w:p w14:paraId="3E1F16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数字经济的发展还需兼顾国际合作与安全发展。《工作要点》明确要发展数字贸易与跨境电商，探索数据跨境流动机制，通过2025年上海合作组织峰会数字经济论坛等平台深化国际合作。同时，“筑牢数据安全防护堤”被反复强调，在技术创新与应用中坚守安全底线，形成安全与发展相互促进的良好格局。从基础设施到产业融合，从制度创新到国际合作，我国数字经济正沿着高质量发展轨道稳步前进。</w:t>
      </w:r>
    </w:p>
    <w:p w14:paraId="7C18742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(摘编自《人民日报》2025年8月相关文章)</w:t>
      </w:r>
    </w:p>
    <w:p w14:paraId="7201B5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材料二：</w:t>
      </w:r>
    </w:p>
    <w:p w14:paraId="143F54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2025北京文化论坛以“文化和科技融合发展”为年度主题，来自50多个国家和地区的800余名嘉宾围绕这一主题深入交流，共同探索人工智能时代文化发展的新路径。科技与文化的深度融合，正为文化传承、创作与传播注入全新活力，书写着文明发展的新篇章。</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 号</w:t>
      </w:r>
    </w:p>
    <w:p w14:paraId="60CA0C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科技为文化遗产保护提供了系统性解决方案。文化和旅游部副部长、国家文物局局长饶权指出：“以数字化赋能文化遗产保护传承，是历史的选择，也是时代的需要。”我国多家文化机构已开展成熟实践：故宫博物院历经近30年建设数字故宫，完成100多万件藏品的数据信息采集，其数字文物库收录超10万件高清影像，实现文化遗产的永久保护与永续利用；敦煌研究院完成300个洞窟的数字化采集、212个洞窟的三维重建，总数据量超500TB，通过“数字藏经洞”云游戏与数据库平台，让流失海外的文物在数字空间“重聚”。国际社会也纷纷探索技术赋能之路，美国用卫星遥感技术探查马丘比丘遗址，法国以360度全景拍摄制作肖维岩洞虚拟现实影片，俄罗斯博物馆通过播客、数字化地图吸引年轻观众，彰显了技术在遗产保护中的全球价值。</w:t>
      </w:r>
    </w:p>
    <w:p w14:paraId="36660D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科技驱动文化产业实现创新升级。2024年我国文博文创迎来爆发式增长，国家博物馆凤冠冰箱贴累计销售百万件，北京古代建筑博物馆天宫藻井冰箱贴带动文创销售3500万元，小小文创成为传统文化走进年轻人生活的重要载体。在内容创作领域，科技的赋能作用更为显著：AIGC技术推动影视生产从手工定制迈入智能批量化阶段，成为深度融入叙事构建的创作力量；大空间VR技术打造沉浸式体验，既让观众“身临其境”感受历史，更成为中国文化海外传播的利器。2025年初，《哪吒之魔童闹海》以超154亿元票房登顶全球动画电影榜首，《浪浪山小妖怪》突破国产二维动画纪录，这些作品的成功，正是文化内核与科技手段完美结合的例证。</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 号</w:t>
      </w:r>
    </w:p>
    <w:p w14:paraId="3D8D15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科技与文化的融合虽成效显著，但仍需警惕“技术至上”的误区。中国文联副主席高世名强调：“人工智能越发达，人类就越需要艺术智性；数字虚拟技术越发展，身心交感的艺术经验就越可贵。”中央音乐学院教授黄宗权以AI续写贝多芬第十交响曲为例，指出技术可模仿艺术风格，却难以创作出《梁祝》般承载生命体验的作品，“音乐的灵魂，在于真实的生命体验与时代共鸣”。北京邮电大学教授张树武则提出“警惕文化AI化，推进AI文化化”的倡议，主张开放优质文化资源，让AI在文化浸润中发挥积极作用，而非让文化沦为技术的附庸。</w:t>
      </w:r>
    </w:p>
    <w:p w14:paraId="0B66EA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文明因交流而多彩，科技为交流提供了新桥梁。2025年恰逢中国电影诞生120周年、世界电影诞生130周年，北京文化论坛推出“中法影像对话”系列活动，通过电影音乐会、导演对谈等形式，在光影与旋律中搭建文化交流平台。从数字遗产的全球共享到影视作品的跨文化传播，科技让文化交流突破时空限制，使不同文明在互鉴中共同发展。科技与文化的深度融合，终将实现技术价值与人文价值的统一，为文明进步提供不竭动力。</w:t>
      </w:r>
    </w:p>
    <w:p w14:paraId="0CB7D09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（摘编自《光明日报》2025年9月相关文章）</w:t>
      </w:r>
    </w:p>
    <w:p w14:paraId="5C155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1.下列对材料相关内容的理解和分析，不正确的一项是(3分)</w:t>
      </w:r>
    </w:p>
    <w:p w14:paraId="3C0E598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A.2025年数字经济工作部署与北京文化论坛的探讨，均体现了科技对经济社会发展的重要驱动作用。</w:t>
      </w:r>
    </w:p>
    <w:p w14:paraId="79D7F1F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B.数据要素价值释放需制度与技术协同发力，可信数据空间建设与隐私计算应用可形成互补效应。</w:t>
      </w:r>
    </w:p>
    <w:p w14:paraId="325273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C.故宫、敦煌的数字化实践与国际社会的探索相互印证，表明科技是文化遗产保护的核心决定因素。</w:t>
      </w:r>
    </w:p>
    <w:p w14:paraId="56B102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D.平台经济发展与新业态劳动者保障、技术创新与文化内核的关系，均体现了发展中的平衡思维。</w:t>
      </w:r>
    </w:p>
    <w:p w14:paraId="234FE3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2.根据材料内容，下列说法正确的一项是(3分)</w:t>
      </w:r>
    </w:p>
    <w:p w14:paraId="7450AE5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A.我国数字经济已实现从基础设施到产业融合的全方位突破，成为全球数字经济发展的引领者。</w:t>
      </w:r>
    </w:p>
    <w:p w14:paraId="5ECCA26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B.文博文创的爆发式增长与动画作品的票房成功，本质上是科技对传统文化的重构与替代。</w:t>
      </w:r>
    </w:p>
    <w:p w14:paraId="54B796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C.若缺乏真实的生命体验与时代共鸣，即使用AI技术也难以创作出具有深刻人文价值的艺术作品。</w:t>
      </w:r>
    </w:p>
    <w:p w14:paraId="40820D1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D.“东数西算”工程与中法影像对话活动，分别代表了我国数字经济“引进来”与“走出去”的方向。</w:t>
      </w:r>
    </w:p>
    <w:p w14:paraId="1A36B6C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3.阅读下图(2024——2025年我国产业增长趋势图)，结合材料一、二相关内容，下列分析不正确的一项(3分)</w:t>
      </w:r>
    </w:p>
    <w:p w14:paraId="5B2937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0"/>
        <w:jc w:val="center"/>
        <w:textAlignment w:val="baseline"/>
        <w:rPr>
          <w:rFonts w:hint="eastAsia" w:ascii="Microsoft YaHei UI" w:hAnsi="Microsoft YaHei UI" w:eastAsia="Microsoft YaHei UI" w:cs="Microsoft YaHei UI"/>
          <w:i w:val="0"/>
          <w:iCs w:val="0"/>
          <w:caps w:val="0"/>
          <w:spacing w:val="8"/>
          <w:sz w:val="21"/>
          <w:szCs w:val="21"/>
        </w:rPr>
      </w:pPr>
      <w:r>
        <w:rPr>
          <w:rFonts w:ascii="等线" w:hAnsi="等线" w:eastAsia="等线" w:cs="等线"/>
          <w:i w:val="0"/>
          <w:iCs w:val="0"/>
          <w:caps w:val="0"/>
          <w:spacing w:val="8"/>
          <w:sz w:val="21"/>
          <w:szCs w:val="21"/>
          <w:bdr w:val="none" w:color="auto" w:sz="0" w:space="0"/>
          <w:shd w:val="clear" w:fill="FFFFFF"/>
        </w:rPr>
        <w:drawing>
          <wp:inline distT="0" distB="0" distL="114300" distR="114300">
            <wp:extent cx="5270500" cy="2585720"/>
            <wp:effectExtent l="0" t="0" r="6350" b="508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270500" cy="2585720"/>
                    </a:xfrm>
                    <a:prstGeom prst="rect">
                      <a:avLst/>
                    </a:prstGeom>
                    <a:noFill/>
                    <a:ln w="9525">
                      <a:noFill/>
                    </a:ln>
                  </pic:spPr>
                </pic:pic>
              </a:graphicData>
            </a:graphic>
          </wp:inline>
        </w:drawing>
      </w:r>
    </w:p>
    <w:p w14:paraId="5E98F29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A.图表数据显示两大产业均保持增长态势，印证了材料中“数字经济稳步前进”“文化产业创新升级”的论断。</w:t>
      </w:r>
    </w:p>
    <w:p w14:paraId="7F42D89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B.文化数字产业增长率持续高于数字经济核心产业，可能与材料二提及的文创爆发、影视突破等融合成效相关。</w:t>
      </w:r>
    </w:p>
    <w:p w14:paraId="3C7233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C.2025年以来两大产业增长率加速提升，与材料一《工作要点》的政策推动和技术创新落地密切相关。</w:t>
      </w:r>
    </w:p>
    <w:p w14:paraId="7906B1A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D.图表趋势表明数字经济已完全取代传统经济模式，成为驱动我国经济增长的唯一动力。</w:t>
      </w:r>
    </w:p>
    <w:p w14:paraId="0E16F0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4.两则材料均围绕“科技赋能”展开论述，但选取的论述领域与侧重点各不相同，请简要概括。(4分)</w:t>
      </w:r>
    </w:p>
    <w:p w14:paraId="0D4ACA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6B292C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5.材料一和材料二在讨论科技发展时，均体现了“辩证思维”，请结合文本简要分析。(6分)</w:t>
      </w:r>
    </w:p>
    <w:p w14:paraId="0A6374E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5B924A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35F2A5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(二)现代文阅读Ⅱ(本题共4小题，18分)</w:t>
      </w:r>
    </w:p>
    <w:p w14:paraId="7D0AB7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阅读下面的文字，完成6~9题。</w:t>
      </w:r>
    </w:p>
    <w:p w14:paraId="0BBFB2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ascii="仿宋" w:hAnsi="仿宋" w:eastAsia="仿宋" w:cs="仿宋"/>
          <w:i w:val="0"/>
          <w:iCs w:val="0"/>
          <w:caps w:val="0"/>
          <w:color w:val="000000"/>
          <w:spacing w:val="8"/>
          <w:sz w:val="21"/>
          <w:szCs w:val="21"/>
          <w:bdr w:val="none" w:color="auto" w:sz="0" w:space="0"/>
          <w:shd w:val="clear" w:fill="FFFFFF"/>
          <w:vertAlign w:val="baseline"/>
        </w:rPr>
        <w:t>八月的乡村(节选)</w:t>
      </w:r>
    </w:p>
    <w:p w14:paraId="2227E8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萧 军</w:t>
      </w:r>
    </w:p>
    <w:p w14:paraId="7F37283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暮色像浸了墨的棉絮，沉沉地压在白桦林顶，将整片林子都染成了浓黛色。风穿过枝叶间的缝隙，卷起地上的枯叶，打着旋儿落在唐老疙瘩的脚边。他的粗布裤脚早已被草叶上的露水浸透，冰凉的触感顺着裤管往上爬，可他浑然不觉，只是蹲在篝火旁磨着刺刀，眼角却直往不远处的木屋瞟——安娜正借着油灯给伤员换药，蓝布头巾垂在肩头，露出半截白皙的脖颈。</w:t>
      </w:r>
    </w:p>
    <w:p w14:paraId="4D11A9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“唐老疙瘩，司令让你去趟指挥部！”刘大个子的大嗓门突然响起，惊飞了树丫上栖息的夜鸟，鸟儿扑棱着翅膀，消失在漆黑的夜色中。</w:t>
      </w:r>
    </w:p>
    <w:p w14:paraId="7E92CF3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唐老疙瘩猛地起身，刺刀鞘掉落在地，手中的刺刀在火光中划出一道冷冽的光。他又下意识地往木屋方向瞥了一眼，恰好撞见安娜抬头。那双高丽姑娘特有的明亮眼睛里，盛满了与这残酷战场格格不入的温柔，像一汪清澈的泉水，能洗去人心中的疲惫。这目光却让他瞬间想起三天前在王家堡的废墟上，李七嫂抱着死去的孩子哭嚎的模样。当时，李七嫂的哭声嘶哑得像是被砂纸磨过，眼泪混着脸上的灰尘，在布满皱纹的脸上冲出一道道痕迹，那绝望的神情，让唐老疙瘩的心口顿时像被野藤紧紧缠绕，又闷又紧。</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 号</w:t>
      </w:r>
    </w:p>
    <w:p w14:paraId="7F5304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指挥部里，油灯光影不断摇晃，将墙上挂着的地图照得忽明忽暗。陈柱司令的烟斗在桌上敲出闷响：“你昨天擅自离队，就为了给李七嫂送半袋米?”</w:t>
      </w:r>
    </w:p>
    <w:p w14:paraId="132780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“她男人死在炮楼里，孩子也没了……家里连一粒米都没有了。”唐老疙瘩的喉结上下滚了滚，声音有些沙哑，“咱当兵的，不能看着老百姓饿死。”</w:t>
      </w:r>
    </w:p>
    <w:p w14:paraId="728E79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“纪律呢?队伍的纪律你忘了?”司令猛地把烟斗往桌上一掼，火星溅在地图上，“安娜昨天清点伤员物资，少了两包止血药，是不是你拿的?”</w:t>
      </w:r>
    </w:p>
    <w:p w14:paraId="52C642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唐老疙瘩猛地抬头，眼中满是惊讶，刚想开口辩解，却见门帘被轻轻掀开，安娜走了进来。她手里捧着一摞绷带，看到唐老疙瘩的瞬间，脚步顿了顿，随即走到司令身边，轻声道：“司令，止血药找到了，是我记错了位置。”</w:t>
      </w:r>
    </w:p>
    <w:p w14:paraId="5C55C26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陈柱司令盯着安娜，眼神渐渐缓和了些。他沉默片刻，缓缓开口：“你是高丽来的革命同志，应该清楚纪律是队伍的命。之前萧明因为儿女情长，差点误了前沿哨岗的大事，现在你还要包庇违反纪律的人吗?”</w:t>
      </w:r>
    </w:p>
    <w:p w14:paraId="06F270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安娜的指尖轻轻绞着绷带边缘，指节微微泛白，但她的声音却很坚定：“唐同志不是故意违反纪律，他只是担心百姓的安危。我们跨越国界来到中国打仗，不就是为了让更多人能活下去吗?”</w:t>
      </w:r>
    </w:p>
    <w:p w14:paraId="4916928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活下去得先保住队伍！”唐老疙瘩突然吼出声，他看着安娜，黝黑的脸庞涨得通红，“你不懂！你没亲眼见过李七嫂抱着孩子尸体时的样子，眼睛都哭瞎了！你们城里来的同志，哪见过庄稼人饿死在自家地里?”</w:t>
      </w:r>
    </w:p>
    <w:p w14:paraId="6ABFD0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我十四岁就在汉城街头贴反日传单！”安娜的声音也高了起来，蓝布头巾下的脸颊泛着倔强的红晕，“我见过我父亲被日军吊在电线杆上，见过我妹妹饿死在逃亡路上！我比谁都懂活着有多难，但我更懂没有纪律，再多的人也打不过侵略者！”</w:t>
      </w:r>
    </w:p>
    <w:p w14:paraId="5C5F34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油灯突然“噼啪”一声炸响，灯芯爆出一朵小小的火花，唐老疙瘩的拳头攥得指节发白。他想起昨天在李七嫂家，看到窗台上摆着个缺口的粗瓷碗，那是她孩子生前用的。而安娜说的没错，上周铁鹰队长的队伍就是因为有人擅自开火，暴露了伏击位置，牺牲了三个弟兄。</w:t>
      </w:r>
    </w:p>
    <w:p w14:paraId="7C7C028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“今天萧明已经去前沿哨岗了。”安娜的声音软了些，把一包东西放在唐老疙瘩脚边，“这是我攒的压缩饼干，你给李七嫂送去。但下不为例，要请假，要守纪律。”</w:t>
      </w:r>
    </w:p>
    <w:p w14:paraId="7BE5636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唐老疙瘩盯着那包饼干，突然抓起步枪往门外走。走到门口时，他停下脚步，背对着安娜闷声道：“对不起。”</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 号</w:t>
      </w:r>
    </w:p>
    <w:p w14:paraId="20A534F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安娜看着他消失在夜色里的背影，轻轻叹了口气。陈柱司令重新点燃烟斗，烟雾缭绕中，缓缓道：“这些庄稼汉，心里装着百姓，就是少了点规矩。你们这些有文化的同志，得多帮衬着点。”</w:t>
      </w:r>
    </w:p>
    <w:p w14:paraId="4D36B4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月光透过窗棂洒在地上，安娜捡起唐老疙瘩落下的刺刀鞘，指尖抚过上面磨出的纹路。远处传来岗哨换班的口令声，她想起父亲生前说的话：“革命不是逞英雄，是把千万颗心拧成一股绳。”</w:t>
      </w:r>
    </w:p>
    <w:p w14:paraId="78E9AA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篝火旁，小红脸正给步枪上油，见唐老疙瘩回来，递过一袋烟：“安娜姑娘替你求情了，司令没罚你。”</w:t>
      </w:r>
    </w:p>
    <w:p w14:paraId="6E63F8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唐老疙瘩接过烟袋，却没点燃。他望着李七嫂家的方向，那里漆黑一片，只有风吹过白桦林的呜咽声。安娜送的饼干在怀里发烫，他突然明白，这战场上的纪律和人心，就像篝火和寒夜，少了哪个，都熬不过这漫长的八月。</w:t>
      </w:r>
    </w:p>
    <w:p w14:paraId="699DFD4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(有删改)</w:t>
      </w:r>
    </w:p>
    <w:p w14:paraId="1C611F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6.下列对文本内容的理解，不正确的一项是(3分)</w:t>
      </w:r>
    </w:p>
    <w:p w14:paraId="112BD3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A.唐老疙瘩擅自离队给李七嫂送米、拿止血药等情节，既体现他对百姓的同情和爱护，也暴露出他缺乏纪律意识的问题。</w:t>
      </w:r>
    </w:p>
    <w:p w14:paraId="34FFEA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B.陈柱司令强调“纪律是队伍的命”却不苛责唐老疙瘩，与《荷花淀》中水生鼓励妻子支持革命却体谅其不舍，均体现“集体需求对个体情感的包容”。</w:t>
      </w:r>
    </w:p>
    <w:p w14:paraId="4C8B898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C.唐老疙瘩对安娜由最初的误解到最终接受其观点，其心理转变的关键是安娜讲述了自己的悲惨身世，得到了唐老疙瘩的同情。</w:t>
      </w:r>
    </w:p>
    <w:p w14:paraId="215E1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D.结尾处唐老疙瘩“望着李七嫂家的方向”却“没点燃”烟袋，这一沉默的行为表现了他内心的复杂与沉重，以及经过冲突后的成长。</w:t>
      </w:r>
    </w:p>
    <w:p w14:paraId="4FA4330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7.下列对文本中相关内容和艺术手法的分析，不正确的一项是(3分)</w:t>
      </w:r>
    </w:p>
    <w:p w14:paraId="0F444C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A.开篇“暮色像浸了墨的棉絮，沉沉地压在白桦林顶”运用比拟的手法，将厚重压抑的暮色具象化，既交代战地环境，也为故事奠定沉郁基调。</w:t>
      </w:r>
    </w:p>
    <w:p w14:paraId="380D8D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B.唐老疙瘩“粗布裤脚沾着草叶上的露水”“蹲在篝火旁磨着刺刀”等细节描写，通过外貌与动作的刻画，凸显其底层战士的粗粝质朴。</w:t>
      </w:r>
    </w:p>
    <w:p w14:paraId="7BE9F1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C.安娜“那双高丽姑娘特有的明亮眼睛里，盛满了与这残酷战场格格不入的温柔”，通过“温柔眼神”与“残酷战场”的对比反差，反衬出安娜在战火中坚守的人性温度。</w:t>
      </w:r>
    </w:p>
    <w:p w14:paraId="641094D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D.刺刀是唐老疙瘩的作战武器，而刺刀鞘是武器的“守护者”，刺刀代表“战斗的力量”，而刀鞘的包裹性象征“纪律的边界”。</w:t>
      </w:r>
    </w:p>
    <w:p w14:paraId="74BE52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8.文本中安娜通过“谎称找到止血药”和“赠送压缩饼干”两个行为，缓和了矛盾。请结合文本，分析这两个行为体现了安娜怎样的性格特点与革命者品质。(6分)</w:t>
      </w:r>
    </w:p>
    <w:p w14:paraId="4B987D3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2629F66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9.文本结尾提到“这战场上的纪律和人心，就像篝火和寒夜，少了哪个，都熬不过这漫长的八月”。请结合全文，谈谈你对“纪律”与“人心”关系的理解。(6分)</w:t>
      </w:r>
    </w:p>
    <w:p w14:paraId="258D8D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6A7AFAC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二、古代诗文阅读(35分)</w:t>
      </w:r>
    </w:p>
    <w:p w14:paraId="6CE5576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(一)文言文阅读(本题共5小题，20分)</w:t>
      </w:r>
    </w:p>
    <w:p w14:paraId="254370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阅读下面的文言文，完成10~14题。</w:t>
      </w:r>
    </w:p>
    <w:p w14:paraId="6F7D820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材料一：</w:t>
      </w:r>
    </w:p>
    <w:p w14:paraId="6489DC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孔子谓宓子贱曰：“子治单父而众说，语丘所以为之者。”曰：“</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不齐[注]父其父，子其子，恤诸孤而哀丧纪。</w:t>
      </w:r>
      <w:r>
        <w:rPr>
          <w:rFonts w:hint="eastAsia" w:ascii="楷体" w:hAnsi="楷体" w:eastAsia="楷体" w:cs="楷体"/>
          <w:i w:val="0"/>
          <w:iCs w:val="0"/>
          <w:caps w:val="0"/>
          <w:color w:val="000000"/>
          <w:spacing w:val="8"/>
          <w:sz w:val="21"/>
          <w:szCs w:val="21"/>
          <w:bdr w:val="none" w:color="auto" w:sz="0" w:space="0"/>
          <w:shd w:val="clear" w:fill="FFFFFF"/>
          <w:vertAlign w:val="baseline"/>
        </w:rPr>
        <w:t>”孔子曰：“善，小节也，小民附矣，犹未足也。”曰：“不齐也所父事者三人，所兄事者五人，所友者十一人。”孔子曰：“父事三人，可以教孝矣；兄事五人，可以教弟矣；友十一人，可以教学矣。中节也，中民附矣，犹未足也。”</w:t>
      </w:r>
      <w:r>
        <w:rPr>
          <w:rFonts w:hint="eastAsia" w:ascii="楷体" w:hAnsi="楷体" w:eastAsia="楷体" w:cs="楷体"/>
          <w:i w:val="0"/>
          <w:iCs w:val="0"/>
          <w:caps w:val="0"/>
          <w:color w:val="FFFFFF"/>
          <w:spacing w:val="8"/>
          <w:sz w:val="21"/>
          <w:szCs w:val="21"/>
          <w:bdr w:val="none" w:color="auto" w:sz="0" w:space="0"/>
          <w:shd w:val="clear" w:fill="FFFFFF"/>
          <w:vertAlign w:val="baseline"/>
        </w:rPr>
        <w:t> 超 然 客 公 众 号</w:t>
      </w:r>
    </w:p>
    <w:p w14:paraId="76C13AA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(节选自《说苑·政理》)</w:t>
      </w:r>
    </w:p>
    <w:p w14:paraId="27DB08E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材料二：</w:t>
      </w:r>
    </w:p>
    <w:p w14:paraId="410FCE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郑人游于乡校，以论执政。然明谓子产曰：“毁乡校，何如?”子产曰：“何为?夫人朝夕退而游焉，以议执政之善否。其所善者，吾则行之；其所恶者，吾则改之。是吾师也，若之何毁之?我闻忠善以损怨不闻作威以防怨岂不遽止然犹防川：大决所犯，伤人必多，吾不克救也；不如小决使道，不如吾闻而药之也。”</w:t>
      </w:r>
    </w:p>
    <w:p w14:paraId="67701F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(节选自《左传·襄公三十一年》)</w:t>
      </w:r>
    </w:p>
    <w:p w14:paraId="3DDE26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材料三：</w:t>
      </w:r>
    </w:p>
    <w:p w14:paraId="111B0D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西门豹为邺令，会长老，问之民所疾苦。长老曰：“苦为河伯娶妇，以故贫。”……西门豹曰：“呼河伯妇来，视其好丑。”即将女出帷中，来至前。豹曰：“是女子不好，烦大巫妪为入报河伯，得更求好女。”即使吏卒共抱大巫妪投之河中。有顷，曰：“巫妪何久也？弟子趣之？”复以弟子一人投河中。凡投三弟子。西门豹曰：“巫妪、弟子，是女子也，不能白事。烦三老为入白之。”复投三老河中。长老、吏傍观者皆惊恐。西门豹曰：“巫妪、三老不来还，奈之何？”欲复使廷掾与豪长者一人入趣之。皆叩头，叩头且破，额血流地，色如死灰。从是以后，不敢复言为河伯娶妇。</w:t>
      </w:r>
    </w:p>
    <w:p w14:paraId="676748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(节选自《西门豹治邺》)</w:t>
      </w:r>
    </w:p>
    <w:p w14:paraId="49ACE2D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材料四：</w:t>
      </w:r>
    </w:p>
    <w:p w14:paraId="528C27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故任德则有不可化者，任察则有不可周者，任刑则有不可服者。然则子贱之政无以正暴恶，子产之政无以周隐微，西门豹之政无以渐柔良，然而三人者能以治者，盖足以治小具而高乱世耳，使当尧舜之时所大治者，则岂足用哉？盖圣人之政，仁足以使民不忍欺，智足以使民不能欺，政足以使民不敢欺，然后天下无欺者矣。</w:t>
      </w:r>
    </w:p>
    <w:p w14:paraId="457B5DE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right"/>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(节选自王安石《三不欺》)</w:t>
      </w:r>
    </w:p>
    <w:p w14:paraId="738628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[注]不齐：宓子贱的名。</w:t>
      </w:r>
    </w:p>
    <w:p w14:paraId="7561939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10.材料二画波浪线的部分有三处需要断句，请用铅笔将答题卡上相应位置的答案标号涂黑，每涂对一处给1分，涂黑超过三处不给分。(3分)</w:t>
      </w:r>
    </w:p>
    <w:p w14:paraId="12AEEC6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我闻A忠善B以损怨C不闻D作威E以防怨F岂不G遽止H然I犹防川</w:t>
      </w:r>
    </w:p>
    <w:p w14:paraId="63A704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11.下列对材料中加点的词语及相关内容的解说，不正确的一项是(3分)</w:t>
      </w:r>
    </w:p>
    <w:p w14:paraId="2D9116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A.弟，通“悌”，指敬爱兄长，与《齐桓晋文之事》中“申之以孝悌之义”的“悌”意思相同。</w:t>
      </w:r>
    </w:p>
    <w:p w14:paraId="4AB42B5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B.是，表判断，与成语“各行其是”的“是”意思不相同。</w:t>
      </w:r>
    </w:p>
    <w:p w14:paraId="369C20E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C.药，意动用法，与《师说》中“孔子师郯子、苌弘、师襄、老聃”的“师”用法相同。</w:t>
      </w:r>
    </w:p>
    <w:p w14:paraId="0C32F4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D.趣，同“促”，催促，与《兰亭集序》中“虽趣舍万殊”的“趣”意思不相同。</w:t>
      </w:r>
    </w:p>
    <w:p w14:paraId="0D93ACB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12.下列对材料有关内容的概述，不正确的一项是(3分)</w:t>
      </w:r>
    </w:p>
    <w:p w14:paraId="657B5EE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A.孔子对宓子贱的评价呈现出“小节一中节”的递进层次，说明他认可宓子贱的治理，但认为其仍有提升空间，反映了儒家对为政者修养的极高要求。</w:t>
      </w:r>
    </w:p>
    <w:p w14:paraId="69731FA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B.子产反对毁掉乡校，认为百姓议论执政得失是好事，应当以此为师，及时改进政令，并用防川的比喻说明堵塞言路危害更大。</w:t>
      </w:r>
    </w:p>
    <w:p w14:paraId="239745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C.西门豹调查得知河伯娶妇是邺地百姓贫困的主因，他将计就计，连续将巫妪、弟子、三老投入河中，破除了当地迷信。</w:t>
      </w:r>
    </w:p>
    <w:p w14:paraId="359F50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D.王安石认为宓子贱、子产、西门豹的施政方式各有局限，只适用于乱世；圣人治国需兼有仁、智、政，才能使百姓完全不欺。</w:t>
      </w:r>
    </w:p>
    <w:p w14:paraId="73BF869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13.把材料中画横线的句子翻译成现代汉语。(8分)</w:t>
      </w:r>
    </w:p>
    <w:p w14:paraId="5B717F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(1)不齐父其父，子其子，恤诸孤而哀丧纪。(4分)</w:t>
      </w:r>
    </w:p>
    <w:p w14:paraId="7F9732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3DF052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(2)故任德则有不可化者，任察则有不可周者，任刑则有不可服者。(4分)</w:t>
      </w:r>
    </w:p>
    <w:p w14:paraId="6592FE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2D70859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14.材料四中王安石提出“圣人之政”有“不忍欺”“不能欺”“不敢欺”三特点，请结合前三则材料，分别指出宓子贱、子产、西门豹的治理最接近哪一特点，并简要说明理由。(3分)</w:t>
      </w:r>
    </w:p>
    <w:p w14:paraId="085E05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1B186B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w:t>
      </w:r>
    </w:p>
    <w:p w14:paraId="246B89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 (二)古代诗歌阅读(本题共2 小题，9分)</w:t>
      </w:r>
    </w:p>
    <w:p w14:paraId="205985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阅读下面这两首唐诗，完成15~16题。</w:t>
      </w:r>
    </w:p>
    <w:p w14:paraId="4E4B190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成 名 后 作</w:t>
      </w:r>
    </w:p>
    <w:p w14:paraId="1A3779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仿宋" w:hAnsi="仿宋" w:eastAsia="仿宋" w:cs="仿宋"/>
          <w:i w:val="0"/>
          <w:iCs w:val="0"/>
          <w:caps w:val="0"/>
          <w:color w:val="000000"/>
          <w:spacing w:val="8"/>
          <w:sz w:val="21"/>
          <w:szCs w:val="21"/>
          <w:bdr w:val="none" w:color="auto" w:sz="0" w:space="0"/>
          <w:shd w:val="clear" w:fill="FFFFFF"/>
          <w:vertAlign w:val="baseline"/>
        </w:rPr>
        <w:t>卢 肇</w:t>
      </w:r>
    </w:p>
    <w:p w14:paraId="00C73A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桂在蟾宫不可攀，功成业熟也何难。</w:t>
      </w:r>
    </w:p>
    <w:p w14:paraId="54DDAC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今朝折得东归去，共与乡闾年少看。</w:t>
      </w:r>
    </w:p>
    <w:p w14:paraId="6440D60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及 第 后 作</w:t>
      </w:r>
    </w:p>
    <w:p w14:paraId="486B4C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袁 皓</w:t>
      </w:r>
    </w:p>
    <w:p w14:paraId="51CFB9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金榜高悬姓字真，分明折得一枝春。</w:t>
      </w:r>
    </w:p>
    <w:p w14:paraId="16B03F6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蓬瀛乍接神仙侣，江海回思耕钓人。</w:t>
      </w:r>
    </w:p>
    <w:p w14:paraId="61CF767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九万抟扶排羽翼，十年辛苦涉风尘。</w:t>
      </w:r>
    </w:p>
    <w:p w14:paraId="185704D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升平时节逢公道，不觉龙门是崄津。</w:t>
      </w:r>
    </w:p>
    <w:p w14:paraId="51CDCE0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15.下列对这两首诗的理解和赏析，不恰当的一项是(3分)</w:t>
      </w:r>
    </w:p>
    <w:p w14:paraId="1117C39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A.卢肇《成名后作》与袁皓《及第后作》均以“科举及第”为核心背景，情感基调都包含着登科后的喜悦，是唐代士子科考成功后心声的典型表达。</w:t>
      </w:r>
    </w:p>
    <w:p w14:paraId="12CD655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B.卢诗用“蟾宫折桂”的经典意象喻科考成功，既点出科举难度，也衬托登科的珍贵；袁诗“分明折得一枝春”以“折春”为喻，更添登科的鲜活与轻快。</w:t>
      </w:r>
    </w:p>
    <w:p w14:paraId="738ED65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C.卢诗“共与乡闾年少看”聚焦“归乡分享”，凸显衣锦还乡的荣耀感；袁诗“十年辛苦涉风尘”则回望“寒窗苦读”，强调成功背后的漫长艰辛。</w:t>
      </w:r>
    </w:p>
    <w:p w14:paraId="44CC90D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D.两首诗语言风格简洁明快，卢诗通过“何难”“共看”传递出洒脱豪迈的气度，袁诗则以“九万抟扶”“十年辛苦”营造出沉郁顿挫的氛围。</w:t>
      </w:r>
    </w:p>
    <w:p w14:paraId="697FBEA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16.这两首诗同写科举及第，意象的选取却有所不同。请结合诗句简要分析。(6分)</w:t>
      </w:r>
    </w:p>
    <w:p w14:paraId="11FC69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1202A19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(三)名篇名句默写(本题共1小题，6分)</w:t>
      </w:r>
    </w:p>
    <w:p w14:paraId="1378E34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4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Microsoft YaHei UI" w:hAnsi="Microsoft YaHei UI" w:eastAsia="Microsoft YaHei UI" w:cs="Microsoft YaHei UI"/>
          <w:i w:val="0"/>
          <w:iCs w:val="0"/>
          <w:caps w:val="0"/>
          <w:spacing w:val="8"/>
          <w:sz w:val="21"/>
          <w:szCs w:val="21"/>
          <w:bdr w:val="none" w:color="auto" w:sz="0" w:space="0"/>
          <w:shd w:val="clear" w:fill="FFFFFF"/>
        </w:rPr>
        <w:drawing>
          <wp:inline distT="0" distB="0" distL="114300" distR="114300">
            <wp:extent cx="1019175" cy="1933575"/>
            <wp:effectExtent l="0" t="0" r="9525" b="9525"/>
            <wp:docPr id="3"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IMG_257"/>
                    <pic:cNvPicPr>
                      <a:picLocks noChangeAspect="1"/>
                    </pic:cNvPicPr>
                  </pic:nvPicPr>
                  <pic:blipFill>
                    <a:blip r:embed="rId5"/>
                    <a:stretch>
                      <a:fillRect/>
                    </a:stretch>
                  </pic:blipFill>
                  <pic:spPr>
                    <a:xfrm>
                      <a:off x="0" y="0"/>
                      <a:ext cx="1019175" cy="1933575"/>
                    </a:xfrm>
                    <a:prstGeom prst="rect">
                      <a:avLst/>
                    </a:prstGeom>
                    <a:noFill/>
                    <a:ln w="9525">
                      <a:noFill/>
                    </a:ln>
                  </pic:spPr>
                </pic:pic>
              </a:graphicData>
            </a:graphic>
          </wp:inline>
        </w:drawing>
      </w:r>
      <w:r>
        <w:rPr>
          <w:rFonts w:hint="eastAsia" w:ascii="宋体" w:hAnsi="宋体" w:eastAsia="宋体" w:cs="宋体"/>
          <w:i w:val="0"/>
          <w:iCs w:val="0"/>
          <w:caps w:val="0"/>
          <w:color w:val="000000"/>
          <w:spacing w:val="8"/>
          <w:sz w:val="21"/>
          <w:szCs w:val="21"/>
          <w:bdr w:val="none" w:color="auto" w:sz="0" w:space="0"/>
          <w:shd w:val="clear" w:fill="FFFFFF"/>
          <w:vertAlign w:val="baseline"/>
        </w:rPr>
        <w:t>17.补写出下列句子中的空缺部分。(6分)</w:t>
      </w:r>
    </w:p>
    <w:p w14:paraId="46C246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(1)苏轼《石钟山记》中，“</w:t>
      </w: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               </w:t>
      </w:r>
      <w:r>
        <w:rPr>
          <w:rFonts w:hint="eastAsia" w:ascii="宋体" w:hAnsi="宋体" w:eastAsia="宋体" w:cs="宋体"/>
          <w:i w:val="0"/>
          <w:iCs w:val="0"/>
          <w:caps w:val="0"/>
          <w:color w:val="000000"/>
          <w:spacing w:val="8"/>
          <w:sz w:val="21"/>
          <w:szCs w:val="21"/>
          <w:bdr w:val="none" w:color="auto" w:sz="0" w:space="0"/>
          <w:shd w:val="clear" w:fill="FFFFFF"/>
          <w:vertAlign w:val="baseline"/>
        </w:rPr>
        <w:t>”写出了石钟山大石的物理特性与其发出特殊声响的原因。</w:t>
      </w:r>
    </w:p>
    <w:p w14:paraId="20232A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(2)《念奴娇·过洞庭》中，张孝祥“</w:t>
      </w: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w:t>
      </w:r>
      <w:r>
        <w:rPr>
          <w:rFonts w:hint="eastAsia" w:ascii="宋体" w:hAnsi="宋体" w:eastAsia="宋体" w:cs="宋体"/>
          <w:i w:val="0"/>
          <w:iCs w:val="0"/>
          <w:caps w:val="0"/>
          <w:color w:val="000000"/>
          <w:spacing w:val="8"/>
          <w:sz w:val="21"/>
          <w:szCs w:val="21"/>
          <w:bdr w:val="none" w:color="auto" w:sz="0" w:space="0"/>
          <w:shd w:val="clear" w:fill="FFFFFF"/>
          <w:vertAlign w:val="baseline"/>
        </w:rPr>
        <w:t>”的胸怀，与洞庭湖“</w:t>
      </w: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w:t>
      </w:r>
      <w:r>
        <w:rPr>
          <w:rFonts w:hint="eastAsia" w:ascii="宋体" w:hAnsi="宋体" w:eastAsia="宋体" w:cs="宋体"/>
          <w:i w:val="0"/>
          <w:iCs w:val="0"/>
          <w:caps w:val="0"/>
          <w:color w:val="000000"/>
          <w:spacing w:val="8"/>
          <w:sz w:val="21"/>
          <w:szCs w:val="21"/>
          <w:bdr w:val="none" w:color="auto" w:sz="0" w:space="0"/>
          <w:shd w:val="clear" w:fill="FFFFFF"/>
          <w:vertAlign w:val="baseline"/>
        </w:rPr>
        <w:t>的气象相互交融。</w:t>
      </w:r>
      <w:r>
        <w:rPr>
          <w:rFonts w:hint="eastAsia" w:ascii="Microsoft YaHei UI" w:hAnsi="Microsoft YaHei UI" w:eastAsia="Microsoft YaHei UI" w:cs="Microsoft YaHei UI"/>
          <w:i w:val="0"/>
          <w:iCs w:val="0"/>
          <w:caps w:val="0"/>
          <w:spacing w:val="8"/>
          <w:sz w:val="21"/>
          <w:szCs w:val="21"/>
          <w:bdr w:val="none" w:color="auto" w:sz="0" w:space="0"/>
          <w:shd w:val="clear" w:fill="FFFFFF"/>
        </w:rPr>
        <w:drawing>
          <wp:inline distT="0" distB="0" distL="114300" distR="114300">
            <wp:extent cx="1190625" cy="2162175"/>
            <wp:effectExtent l="0" t="0" r="9525" b="9525"/>
            <wp:docPr id="2"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descr="IMG_258"/>
                    <pic:cNvPicPr>
                      <a:picLocks noChangeAspect="1"/>
                    </pic:cNvPicPr>
                  </pic:nvPicPr>
                  <pic:blipFill>
                    <a:blip r:embed="rId6"/>
                    <a:stretch>
                      <a:fillRect/>
                    </a:stretch>
                  </pic:blipFill>
                  <pic:spPr>
                    <a:xfrm>
                      <a:off x="0" y="0"/>
                      <a:ext cx="1190625" cy="2162175"/>
                    </a:xfrm>
                    <a:prstGeom prst="rect">
                      <a:avLst/>
                    </a:prstGeom>
                    <a:noFill/>
                    <a:ln w="9525">
                      <a:noFill/>
                    </a:ln>
                  </pic:spPr>
                </pic:pic>
              </a:graphicData>
            </a:graphic>
          </wp:inline>
        </w:drawing>
      </w:r>
    </w:p>
    <w:p w14:paraId="29829BD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(3)与右图相关的古诗文名句，可以是：“</w:t>
      </w:r>
      <w:r>
        <w:rPr>
          <w:rFonts w:hint="eastAsia" w:ascii="宋体" w:hAnsi="宋体" w:eastAsia="宋体" w:cs="宋体"/>
          <w:i w:val="0"/>
          <w:iCs w:val="0"/>
          <w:caps w:val="0"/>
          <w:color w:val="000000"/>
          <w:spacing w:val="8"/>
          <w:sz w:val="21"/>
          <w:szCs w:val="21"/>
          <w:u w:val="single"/>
          <w:bdr w:val="none" w:color="auto" w:sz="0" w:space="0"/>
          <w:shd w:val="clear" w:fill="FFFFFF"/>
          <w:vertAlign w:val="baseline"/>
        </w:rPr>
        <w:t>             ，               </w:t>
      </w:r>
      <w:r>
        <w:rPr>
          <w:rFonts w:hint="eastAsia" w:ascii="宋体" w:hAnsi="宋体" w:eastAsia="宋体" w:cs="宋体"/>
          <w:i w:val="0"/>
          <w:iCs w:val="0"/>
          <w:caps w:val="0"/>
          <w:color w:val="000000"/>
          <w:spacing w:val="8"/>
          <w:sz w:val="21"/>
          <w:szCs w:val="21"/>
          <w:bdr w:val="none" w:color="auto" w:sz="0" w:space="0"/>
          <w:shd w:val="clear" w:fill="FFFFFF"/>
          <w:vertAlign w:val="baseline"/>
        </w:rPr>
        <w:t>。”</w:t>
      </w:r>
    </w:p>
    <w:p w14:paraId="54DA274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490BCAE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三、语言文字运用(18分)</w:t>
      </w:r>
    </w:p>
    <w:p w14:paraId="23878AA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(一)语言文字运用Ⅰ(本题共3小题，11分)</w:t>
      </w:r>
    </w:p>
    <w:p w14:paraId="174A47D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阅读下面的文字，完成18~20题。</w:t>
      </w:r>
    </w:p>
    <w:p w14:paraId="59CC3E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90年前，中央工农红军踏上二万五千里长征路，在枪林弹雨中血战湘江，在悬崖峭壁上飞夺泸定桥，在皑皑雪山与茫茫草地中艰难跋涉，用生命铸就了伟大的长征精神。</w:t>
      </w:r>
    </w:p>
    <w:p w14:paraId="5910D2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这一论断精准描绘了长征的历史价值与精神内核，毛泽东同志曾高度评价，“长征是宣言书、</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宣传队、播种机”。长征精神，是把全国人民和中华民族的根本利益看得高于一切，坚定革</w:t>
      </w:r>
      <w:r>
        <w:rPr>
          <w:rFonts w:hint="eastAsia" w:ascii="楷体" w:hAnsi="楷体" w:eastAsia="楷体" w:cs="楷体"/>
          <w:i w:val="0"/>
          <w:iCs w:val="0"/>
          <w:caps w:val="0"/>
          <w:color w:val="000000"/>
          <w:spacing w:val="8"/>
          <w:sz w:val="21"/>
          <w:szCs w:val="21"/>
          <w:bdr w:val="none" w:color="auto" w:sz="0" w:space="0"/>
          <w:shd w:val="clear" w:fill="FFFFFF"/>
          <w:vertAlign w:val="baseline"/>
        </w:rPr>
        <w:t>命</w:t>
      </w:r>
      <w:r>
        <w:rPr>
          <w:rFonts w:hint="eastAsia" w:ascii="楷体" w:hAnsi="楷体" w:eastAsia="楷体" w:cs="楷体"/>
          <w:i w:val="0"/>
          <w:iCs w:val="0"/>
          <w:caps w:val="0"/>
          <w:color w:val="000000"/>
          <w:spacing w:val="8"/>
          <w:sz w:val="21"/>
          <w:szCs w:val="21"/>
          <w:u w:val="single"/>
          <w:bdr w:val="none" w:color="auto" w:sz="0" w:space="0"/>
          <w:shd w:val="clear" w:fill="FFFFFF"/>
          <w:vertAlign w:val="baseline"/>
        </w:rPr>
        <w:t>理想信念的精神；是为救国救民，不怕任何艰难险阻，不惜付出一切牺牲的精神；是坚持独立自主、实事求是，一切从实际出发的精神。</w:t>
      </w:r>
      <w:r>
        <w:rPr>
          <w:rFonts w:hint="eastAsia" w:ascii="楷体" w:hAnsi="楷体" w:eastAsia="楷体" w:cs="楷体"/>
          <w:i w:val="0"/>
          <w:iCs w:val="0"/>
          <w:caps w:val="0"/>
          <w:color w:val="000000"/>
          <w:spacing w:val="8"/>
          <w:sz w:val="21"/>
          <w:szCs w:val="21"/>
          <w:bdr w:val="none" w:color="auto" w:sz="0" w:space="0"/>
          <w:shd w:val="clear" w:fill="FFFFFF"/>
          <w:vertAlign w:val="baseline"/>
        </w:rPr>
        <w:t>从谢宝金扛着135斤发电机血战万里守护革命火种，到37名船工助红军巧渡金沙江创造奇迹，无数壮举印证着长征精神的磅礴力量。</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 号</w:t>
      </w:r>
    </w:p>
    <w:p w14:paraId="751A318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如今，我们踏上实现民族复兴的新长征路，依然会遇到“雪山”“草地”的阻隔，面临“娄山关”“腊子口”的挑战。传承长征精神，就是要汲取其中的信念之光与奋斗之力，以“风雨无阻”的心态、“风雨兼程”的状态续写新的篇章。</w:t>
      </w:r>
    </w:p>
    <w:p w14:paraId="77B2F4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18.下列各句中的引号，和文中“雪山”“草地”引号作用相同的一项是(3分)</w:t>
      </w:r>
    </w:p>
    <w:p w14:paraId="3EEF2A5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A.他被誉为“长征模范”，用肩膀扛起了革命的希望。</w:t>
      </w:r>
    </w:p>
    <w:p w14:paraId="64DED5C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B.科研路上的“娄山关”，需要我们用毅力去攻克。</w:t>
      </w:r>
    </w:p>
    <w:p w14:paraId="346B466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C.新时代的青年要读懂“长征永远在路上”的深意。</w:t>
      </w:r>
    </w:p>
    <w:p w14:paraId="15F17B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D.“金沙水拍云崖暖”的诗句定格了巧渡金沙江的壮举。</w:t>
      </w:r>
    </w:p>
    <w:p w14:paraId="4FE18AE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19.文中画波浪线的句子有语病，请进行修改，使语言表达准确流畅。可少量增删词语，不得改变原意。(4分)</w:t>
      </w:r>
    </w:p>
    <w:p w14:paraId="53E6E43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53DEB4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20.文中画横线的句子使用了排比的修辞手法，请简要分析其表达效果。(4分)</w:t>
      </w:r>
    </w:p>
    <w:p w14:paraId="571CCE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258E75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(二)语言文字运用Ⅱ(本题共2小题，7分)</w:t>
      </w:r>
    </w:p>
    <w:p w14:paraId="7C4956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阅读下面的文字，完成21~22题。</w:t>
      </w:r>
    </w:p>
    <w:p w14:paraId="646B60B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10月8日，上海儿童医学中心心理卫生团队与上海交通大学心理学院连合设立的“空间与数学学习困难门诊”正式开诊。作为聚焦特定学习障碍的细分门诊，其首批开放的3天号源(每天限号8人)迅速约满，316元的特需门诊定价并未阻挡家长的就诊热情，甚至有江苏南通、昆山等地的患者专程胯城求诊。</w:t>
      </w:r>
    </w:p>
    <w:p w14:paraId="4EA955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不同于传统综合型学习困难门诊，该门诊以“空间认知与数学能力的强关联”为核心诊疗方向，首次将“空间感知缺陷”作为数学障碍的关键突破口。首诊医生马希权介绍，门诊接诊的孩子中约三分之一存在典形的数学障碍特征，这些孩子的困境并非“不努力”或“笨”，而是原于被ICD-11 和 DSM-5 共同收录的神经发育性障碍。</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 号</w:t>
      </w:r>
    </w:p>
    <w:p w14:paraId="210000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为实现精准诊断，门诊建立了多维度评估体系：通过WPPSI 智力测试与 TEMA 数学能力评估，结合注意力、空间感知专项检测，先排除智力障碍、视听功能异常等干扰因素，再依据“核心症状(数感缺失、计算困难、空间缺陷)、功能损害(影响学业生活)、持续时间(6个月以上)”三大标准确诊。</w:t>
      </w:r>
    </w:p>
    <w:p w14:paraId="3585B15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21.文中有多处错别字，请找出三处含错别字的词语并改正。(3分)</w:t>
      </w:r>
    </w:p>
    <w:p w14:paraId="2C9F8D7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3F7FF1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22.请根据材料内容，为“空间与数学学习困难门诊”下一个定义。(4分)</w:t>
      </w:r>
    </w:p>
    <w:p w14:paraId="7E4075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 </w:t>
      </w:r>
    </w:p>
    <w:p w14:paraId="05E082C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黑体" w:hAnsi="宋体" w:eastAsia="黑体" w:cs="黑体"/>
          <w:i w:val="0"/>
          <w:iCs w:val="0"/>
          <w:caps w:val="0"/>
          <w:color w:val="000000"/>
          <w:spacing w:val="8"/>
          <w:sz w:val="21"/>
          <w:szCs w:val="21"/>
          <w:bdr w:val="none" w:color="auto" w:sz="0" w:space="0"/>
          <w:shd w:val="clear" w:fill="FFFFFF"/>
          <w:vertAlign w:val="baseline"/>
        </w:rPr>
        <w:t>四、写作(60分)</w:t>
      </w:r>
    </w:p>
    <w:p w14:paraId="0B49A3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23.阅读下面的材料，根据要求写作。(60分)</w:t>
      </w:r>
    </w:p>
    <w:p w14:paraId="36274E5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人是社会关系的总和，青年在成长中常面临三重境界的抉择：一曰“守己”，坚守内心的准则与热爱，如颜回“一箪食，一瓢饮，在陋巷，人不堪其忧，回也不改其乐”；二曰“顺世”，理解并融入时代的潮流，在规则中求生存，在协作中谋发展；三曰“破局”，不囿于陈规，不甘于平庸，以创新之姿开创新局，如王安石“天变不足畏，祖宗不足法，人言不足恤”。</w:t>
      </w:r>
    </w:p>
    <w:p w14:paraId="474FD7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color w:val="000000"/>
          <w:spacing w:val="8"/>
          <w:sz w:val="21"/>
          <w:szCs w:val="21"/>
          <w:bdr w:val="none" w:color="auto" w:sz="0" w:space="0"/>
          <w:shd w:val="clear" w:fill="FFFFFF"/>
          <w:vertAlign w:val="baseline"/>
        </w:rPr>
        <w:t>“守己”“顺世”与“破局”构成了青年立身处世的三重维度。它们之间充满张力，又相辅相成。</w:t>
      </w:r>
    </w:p>
    <w:p w14:paraId="78A53C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作为新时代青年，你对此如何理解与抉择？请结合材料写一篇文章，体现你的感悟与思考。</w:t>
      </w:r>
    </w:p>
    <w:p w14:paraId="41D6D0C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color w:val="000000"/>
          <w:spacing w:val="8"/>
          <w:sz w:val="21"/>
          <w:szCs w:val="21"/>
          <w:bdr w:val="none" w:color="auto" w:sz="0" w:space="0"/>
          <w:shd w:val="clear" w:fill="FFFFFF"/>
          <w:vertAlign w:val="baseline"/>
        </w:rPr>
        <w:t>要求：选准角度，确定立意，明确文体，自拟标题；不要套作，不得抄袭；不得泄露个人信息；不少于800字。</w:t>
      </w:r>
    </w:p>
    <w:p w14:paraId="246DE5D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560"/>
        <w:jc w:val="center"/>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b/>
          <w:bCs/>
          <w:i w:val="0"/>
          <w:iCs w:val="0"/>
          <w:caps w:val="0"/>
          <w:spacing w:val="8"/>
          <w:sz w:val="21"/>
          <w:szCs w:val="21"/>
          <w:bdr w:val="none" w:color="auto" w:sz="0" w:space="0"/>
          <w:shd w:val="clear" w:fill="FFFFFF"/>
          <w:vertAlign w:val="baseline"/>
        </w:rPr>
        <w:t>参考答案 </w:t>
      </w:r>
    </w:p>
    <w:p w14:paraId="3D434A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C解析：材料二明确指出科技是文化遗产保护的重要手段，但并未提及是“核心决定因素”，文化遗产保护的核心还包括对文化价值的认知与传承等人文层面，“核心决定因素”表述过于绝对，故C项不正确。A项对应两则材料的核心主题，B项对应材料一“数据要素价值释放”的相关论述，D项对应材料一“平台经济发展”与材料二“科技与文化融合”的平衡思维，均正确。</w:t>
      </w:r>
    </w:p>
    <w:p w14:paraId="524808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2.C解析：材料二黄宗权的观点明确指出，AI可模仿风格但难以创作出承载生命体验的作品，印证了“缺乏真实生命体验与时代共鸣则难以创作出深刻人文价值作品”的说法，故C 项正确。A项“已实现……全方位突破”“引领者”无中生有；B项“重构与替代”错误，材料强调科技是赋能而非替代；D项“东数西算”是国内资源优化配置，并非“引进来”，表述颠倒，故A、B、D三项均不正确。</w:t>
      </w:r>
    </w:p>
    <w:p w14:paraId="77B160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3.D解析：图表仅显示数字经济相关产业的增长态势，无法得出“数字经济已完全取代传统经济模式”“唯一动力”的结论，“完全取代”“唯一”表述绝对化，与材料一“推动实体经济与数字经济深度融合”的论述不符，故D项不正确。A、B、C三项均能通过图表数据与两则材料的政策背景、产业成效形成合理印证，分析正确。</w:t>
      </w:r>
    </w:p>
    <w:p w14:paraId="3D06D5D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4.①材料一聚焦数字经济领域，侧重点在于宏观政策部署与实践路径，核心是构建数字经济发展的完整生态。②材料二聚焦文化发展领域，侧重点在于科技与文化的融合实践与价值边界，核心是实现技术价值与人文价值的统一。(每点2分，两点4分)</w:t>
      </w:r>
    </w:p>
    <w:p w14:paraId="24653C2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5.材料一的辩证思维体现在：①看待数据要素时，既强调其作为新型生产要素的价值，也重视通过隐私计算、数据安全制度防范风险；②推动产业发展时，既支持平台经济创新，也注重完善新业态劳动者保障；③部署基础设施时，既推进“东数西算”的资源整合，也建立数据流通标准实现协同效能，体现了“发展与安全”“创新与规范”的平衡。</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 号</w:t>
      </w:r>
    </w:p>
    <w:p w14:paraId="276766B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材料二的辩证思维体现在：①评价科技对文化的作用时，既肯定其在遗产保护、产业升级中的显著成效，也警惕“文化AI化”的技术至上误区；②讨论创作创新时，既认可AIGC等技术的赋能价值，也强调人类艺术智性与生命体验的不可替代性；③推动文化交流时，既借助科技突破时空限制，也坚守文化自身的价值内核，体现了“技术赋能与人文坚守”“工具价值与本体价值”的平衡。(每点 3分，两点6分，其他答案有辩证思路的酌情给分)</w:t>
      </w:r>
    </w:p>
    <w:p w14:paraId="1C153D3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6.C解析：安娜讲述自身悲惨经历，固然有力地反驳了唐老疙瘩“你不懂”的指责，但真正促使他态度软化并反思的，是安娜话语中点出的纪律的重要性，故选C项。</w:t>
      </w:r>
    </w:p>
    <w:p w14:paraId="430841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7. A解析：A项比拟手法错，应为比喻的手法。</w:t>
      </w:r>
    </w:p>
    <w:p w14:paraId="6F9009C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8.①性格特征：善良机智、温暖体贴。她理解唐老疙瘩的初衷是善良的，为了保护他不受严厉的军纪处罚，同时避免激化矛盾，她选择用一个善意的谎言来化解危机，这展现了她并非僵化执行纪律，而是富有同理心和灵活性。</w:t>
      </w:r>
    </w:p>
    <w:p w14:paraId="10F58F8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革命者品质：顾全大局、坚持原则。她并没有停留在口头说教，而是用实际行动既支持了唐老疙瘩关心百姓的善举(让李七嫂得到帮助)，又守住了“请假才能去”的纪律底线。这表明她是一个既坚持原则，又懂得如何引导和团结同志的优秀革命者，旨在将朴素的同情心引导到有组织、有纪律的革命行动中来。(每点3分，两点6分，言之有理酌情给分)</w:t>
      </w:r>
    </w:p>
    <w:p w14:paraId="584FC7F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9.①“纪律”是队伍的生存保障。陈柱司令强调“纪律是队伍的命”，铁鹰队长的队伍因有人擅自开火暴露位置，牺牲三名弟兄，可见无纪律会让集体陷入危险，无法对抗侵略者。</w:t>
      </w:r>
    </w:p>
    <w:p w14:paraId="1EC470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②“人心”是队伍的精神动力。唐老疙瘩因心疼李七嫂擅自送米，体现对百姓的共情，这正是革命“让更多人活下去”的初心，失去人心，队伍会没战斗意义。</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 号</w:t>
      </w:r>
    </w:p>
    <w:p w14:paraId="2ED8B0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③二者像篝火与寒夜：纪律如篝火抵御危险，人心如寒夜中的希望，少了任何一个，队伍都熬不过战争的“漫长的八月”。(共三点，每点2分，其他答案酌情给分)</w:t>
      </w:r>
    </w:p>
    <w:p w14:paraId="66D8986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10. CFH</w:t>
      </w:r>
    </w:p>
    <w:p w14:paraId="43A8A3B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11.B  解析： B项“是”在句中是代词，指代前文的人、事、情况，意思是“这个/这”，“也”才表判断。</w:t>
      </w:r>
    </w:p>
    <w:p w14:paraId="19F2082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12.D 解析：D项“只适用于乱世”理解有误。原文“盖足以治小具而高乱世耳”意为“他们的方法足以治理好小地方并在乱世显得高明”，并未完全否定其在治世的作用，而是强调与圣人“大治”的境界有差距。</w:t>
      </w:r>
    </w:p>
    <w:p w14:paraId="56E2D60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13.(1)我把别人的父亲当作自己的父亲来对待，把别人的儿子当作自己的儿子来对待，抚恤众多孤儿并且为丧事而哀伤。(“父其父”“子其子”“恤”各1分，句意1分)</w:t>
      </w:r>
    </w:p>
    <w:p w14:paraId="2275D76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(2)所以，依靠恩德治理，会有难以感化的人；依靠明察治理，会有难以周全顾及的地方；依靠刑罚治理，会有难以让人心服口服的人。(“化”“察”“周”各1分，句意1分)</w:t>
      </w:r>
    </w:p>
    <w:p w14:paraId="064B6B8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14.宓子贱：接近“不忍欺”。他以仁爱对待百姓，敬长交友推行教化，行仁德之政，使百姓不忍心欺骗他。</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 号</w:t>
      </w:r>
    </w:p>
    <w:p w14:paraId="47D1BC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子产：接近“不能欺”。他开明纳谏，明察百姓议论并据此改进执政，智慧足以使百姓无法欺骗他。</w:t>
      </w:r>
    </w:p>
    <w:p w14:paraId="405E35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西门豹：接近“不敢欺”。他以严厉手段惩治恶势力，用威慑之力制止弊害，使百姓不敢欺骗他。(每点1分，特点与理由匹配即可)</w:t>
      </w:r>
    </w:p>
    <w:p w14:paraId="0C90BFD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【参考译文】</w:t>
      </w:r>
    </w:p>
    <w:p w14:paraId="300E37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材料一：</w:t>
      </w:r>
    </w:p>
    <w:p w14:paraId="70AA8D0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孔子对宓子贱说：“你治理单父得到众人的好评(高兴)，告诉我你是靠什么做到这一步的。”子贱说：“我把别人的父亲当作自己的父亲来对待，把别人的儿子当作自己的儿子来对待，抚恤众多孤儿并且为丧事而哀伤。”孔子说：“不错，但这只是小的善行，能使平民亲附，但还不够。”子贱又说：“我当作父亲一样对待的有三人，当作兄长一样对待的有五人，所结交的朋友有十一人。”孔子说：“当作父亲一样对待的有三人，能够用来教育人们尽孝道了；当作兄长一样对待的有五人，能够用来教育人们敬爱兄长了；结交朋友十一人，能够以此教育人们互相学习了。这些是中等的善行，中等阶层的人会亲附，但是还不够。”</w:t>
      </w:r>
      <w:r>
        <w:rPr>
          <w:rFonts w:hint="eastAsia" w:ascii="楷体" w:hAnsi="楷体" w:eastAsia="楷体" w:cs="楷体"/>
          <w:i w:val="0"/>
          <w:iCs w:val="0"/>
          <w:caps w:val="0"/>
          <w:color w:val="FFFFFF"/>
          <w:spacing w:val="8"/>
          <w:sz w:val="21"/>
          <w:szCs w:val="21"/>
          <w:bdr w:val="none" w:color="auto" w:sz="0" w:space="0"/>
          <w:shd w:val="clear" w:fill="FFFFFF"/>
          <w:vertAlign w:val="baseline"/>
        </w:rPr>
        <w:t> 超 然 客 公 众 号</w:t>
      </w:r>
    </w:p>
    <w:p w14:paraId="4336972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材料二：</w:t>
      </w:r>
    </w:p>
    <w:p w14:paraId="704FBE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郑国人到乡校休闲聚会，议论执政者施政措施的好坏。(郑国大夫)然明对子产说：“把乡校毁了，怎么样?”子产说：“为什么毁掉？人们早晚干完活儿回来到这里聚一下，议论一下施政措施的好坏。他们喜欢的，我们就推行；他们讨厌的，我们就改正。这是我们的老师，为什么要毁掉它呢？我听说过处理政事的时候要用忠诚和善良来减少怨恨，没听说过用威势来防止怨恨。难道不会很快制止这些议论吗？然而那样做就像堵塞河流一样：河水大决口造成的损害，伤害的人必然很多，我是挽救不了的；不如开个小口导流，不如我们听取这些议论后把它当作治病的良药。”</w:t>
      </w:r>
    </w:p>
    <w:p w14:paraId="710FF4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材料三：</w:t>
      </w:r>
    </w:p>
    <w:p w14:paraId="584069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西门豹做邺县的县令，会集地方上年纪大的人，问他们有关老百姓痛苦的事情。那些地方上年纪大的人说：“苦于给河神娶媳妇，因为这个，本地民穷财尽。”……西门豹说：“叫河神的媳妇过来，我看看她长得漂亮不漂亮。”人们马上扶着这个女子出了帷帐，走到西门豹面前。西门豹说：“这个女子不漂亮，麻烦大巫婆替我到河里去禀报河神，需要再找一个漂亮的女子。”就叫差役们一齐抱起大巫婆，把她抛到河中。过了一会儿，说：“巫婆为什么去这么久？叫她弟子去催催她！”又把她的一个弟子抛到河中。总共抛了三个弟子。西门豹说：“巫婆、弟子，这些都是女人，不能把事情说清楚。请三老替我去说明情况。”又把三老抛到河中。长老、廷掾等在旁边看着的都惊慌害怕。西门豹说：“巫婆、三老都不回来，怎么办?”想再派一个廷掾或乡豪里长去催促他们。这些人都吓得在地上叩头，把头都叩破了，额头上的血流了一地，脸色像死灰一样。从此以后，不敢再提为河伯娶亲的事了。</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 号</w:t>
      </w:r>
    </w:p>
    <w:p w14:paraId="6F01744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材料四：</w:t>
      </w:r>
    </w:p>
    <w:p w14:paraId="206E543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所以，依靠恩德治理，会有难以感化的人；依靠明察治理，会有难以周全顾及的地方；依靠刑罚治理，会有难以让人心服口服的人。既然如此，子贱的施政方式无法纠正暴虐邪恶之人，子产的施政方式无法周全地察觉隐秘细微之事，西门豹的施政方式无法逐渐感化善良之人，然而这三人能够治理好(他们的地方)，大概是因为他们的方法足以治理小的地方、在乱世中取得一定成效罢了，如果让他们在尧舜那样的时代，去治理需要大治的局面，那又怎么足够用呢？大概圣人的施政理念是：仁爱足以让百姓不忍心欺骗，智慧足以让百姓不能欺骗，政治手段足以让百姓不敢欺骗，这样天下就没有人会欺骗了。</w:t>
      </w:r>
    </w:p>
    <w:p w14:paraId="40ADF98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15. D解析：袁诗“九万抟扶排羽翼”化用《庄子》“抟扶摇而上者九万里”，展现的是登科后的昂扬气概，“十年辛苦”是对过往的感慨，整体风格并非“沉郁顿挫”(沉郁顿挫多形容悲慨深沉的风格，如杜甫诗)，表述错误。</w:t>
      </w:r>
    </w:p>
    <w:p w14:paraId="09EE04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16.①卢诗选用“桂(蟾宫折桂)”这一科举常见意象，意象通俗直白，贴合“归乡”场景，传递出朴素的荣耀感。②袁诗除“金榜”“一枝春”等科举相关意象外，化用“九万抟扶(大鹏展翅)”的经典意象，将个人登科与“展翅高飞”的宏大志向关联，突破了“个人喜悦”的局限，展现出唐代士子的开阔格局。(共两点，每点3分)</w:t>
      </w:r>
    </w:p>
    <w:p w14:paraId="2F286B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17.(1)空中而多窍与风水相吞吐</w:t>
      </w:r>
    </w:p>
    <w:p w14:paraId="6D489B9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(2)肝肺皆冰雪表里俱澄澈</w:t>
      </w:r>
    </w:p>
    <w:p w14:paraId="41E61B8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(3)岂曰无衣 与子同袍(报君黄金台上意，提携玉龙为君死/将军角弓不得控，都护铁衣冷难着/把吴钩看了，栏杆拍遍/金戈铁马，气吞万里如虎/君不见沙场征战苦，至今犹忆李将军。答案不局限于图中的将军、武器要素，句子内容与之相关联即可)</w:t>
      </w:r>
      <w:r>
        <w:rPr>
          <w:rFonts w:hint="eastAsia" w:ascii="楷体" w:hAnsi="楷体" w:eastAsia="楷体" w:cs="楷体"/>
          <w:i w:val="0"/>
          <w:iCs w:val="0"/>
          <w:caps w:val="0"/>
          <w:color w:val="FFFFFF"/>
          <w:spacing w:val="8"/>
          <w:sz w:val="21"/>
          <w:szCs w:val="21"/>
          <w:bdr w:val="none" w:color="auto" w:sz="0" w:space="0"/>
          <w:shd w:val="clear" w:fill="FFFFFF"/>
          <w:vertAlign w:val="baseline"/>
        </w:rPr>
        <w:t> 超 然 客 公 众 号</w:t>
      </w:r>
    </w:p>
    <w:p w14:paraId="7F324F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18. B解析：文中“雪山”“草地”的引号作用是表示特殊含义，指代新长征路上的困难与挑战。A项“长征模范”引号表示特定称谓；C项引号表示引用论断；D项引号表示引用诗句。B项“娄山关”引号表示特殊含义，指科研路上的难关，与文中引号作用相同。</w:t>
      </w:r>
    </w:p>
    <w:p w14:paraId="12D0CA7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19.毛泽东同志曾高度评价，“长征是宣言书、宣传队、播种机”，这一论断精准概括了长征的历史价值与精神内核。(语序不当，搭配不当，每点2分，共4分)</w:t>
      </w:r>
    </w:p>
    <w:p w14:paraId="72E0DE9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20.排比句式通过三个结构相似的分句，从“利益立场”“意志品质”“思想方法”三个维度清晰阐释了长征精神的内涵，既增强了语句的节奏感与气势，又对精神内涵的表述更全面、更具说服力。(4分)</w:t>
      </w:r>
    </w:p>
    <w:p w14:paraId="2E97E7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21.“连合”改为：联合。“胯城”改为：跨城。“典形”改为：典型。“原于”改为：源于。(找对且改对一处1分，共3分)</w:t>
      </w:r>
      <w:r>
        <w:rPr>
          <w:rFonts w:hint="eastAsia" w:ascii="楷体" w:hAnsi="楷体" w:eastAsia="楷体" w:cs="楷体"/>
          <w:i w:val="0"/>
          <w:iCs w:val="0"/>
          <w:caps w:val="0"/>
          <w:color w:val="FFFFFF"/>
          <w:spacing w:val="8"/>
          <w:sz w:val="21"/>
          <w:szCs w:val="21"/>
          <w:bdr w:val="none" w:color="auto" w:sz="0" w:space="0"/>
          <w:shd w:val="clear" w:fill="FFFFFF"/>
          <w:vertAlign w:val="baseline"/>
        </w:rPr>
        <w:t> 超 然 客 公 众 号</w:t>
      </w:r>
    </w:p>
    <w:p w14:paraId="425DB60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22.“空间与数学学习困难门诊”是上海儿童医学中心心理卫生团队与上海交通大学心理学院联合设立的(1分)，以“空间认知与数学能力的强关联”为核心诊疗方向(1分)，通过多维度评估体系，依据三大标准对空间与数学学习困难进行精准诊断的聚焦特定学习障碍的细分门诊(1分)。(写成一个单句1分，信息完整3分，缺一个扣1分，共4分)</w:t>
      </w:r>
    </w:p>
    <w:p w14:paraId="06F39F5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等线" w:hAnsi="等线" w:eastAsia="等线" w:cs="等线"/>
          <w:i w:val="0"/>
          <w:iCs w:val="0"/>
          <w:caps w:val="0"/>
          <w:spacing w:val="8"/>
          <w:sz w:val="21"/>
          <w:szCs w:val="21"/>
          <w:bdr w:val="none" w:color="auto" w:sz="0" w:space="0"/>
          <w:shd w:val="clear" w:fill="FFFFFF"/>
          <w:vertAlign w:val="baseline"/>
        </w:rPr>
        <w:t>23.作文</w:t>
      </w:r>
    </w:p>
    <w:p w14:paraId="02DF0BB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命题意图与思辨核心</w:t>
      </w:r>
    </w:p>
    <w:p w14:paraId="6999BF0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命题背景：本题直指当代青年在快速变化的社会中面临的身份认同、社会适应与创新突破的核心困境，具有强烈的现实意义。</w:t>
      </w:r>
    </w:p>
    <w:p w14:paraId="28ABA76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思辨核心：考查学生对三者辩证统一关系的理解，要求超越非此即彼的二元对立，展现多层次、系统性的思考能力。</w:t>
      </w:r>
    </w:p>
    <w:p w14:paraId="7D574B9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价值导向：引导学生思考如何在坚守个人原则的同时，积极融入社会并勇于创新，达成个人价值与社会价值的统一。</w:t>
      </w:r>
    </w:p>
    <w:p w14:paraId="3DB389C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三元关系深度解读</w:t>
      </w:r>
    </w:p>
    <w:p w14:paraId="6647313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理解“守己”“顺世”“破局”三者的内在逻辑，是构建文章思想框架的关键：</w:t>
      </w:r>
    </w:p>
    <w:tbl>
      <w:tblPr>
        <w:tblpPr w:vertAnchor="text" w:tblpXSpec="left"/>
        <w:tblW w:w="926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fixed"/>
        <w:tblCellMar>
          <w:top w:w="0" w:type="dxa"/>
          <w:left w:w="0" w:type="dxa"/>
          <w:bottom w:w="0" w:type="dxa"/>
          <w:right w:w="0" w:type="dxa"/>
        </w:tblCellMar>
      </w:tblPr>
      <w:tblGrid>
        <w:gridCol w:w="913"/>
        <w:gridCol w:w="2843"/>
        <w:gridCol w:w="2963"/>
        <w:gridCol w:w="2549"/>
      </w:tblGrid>
      <w:tr w14:paraId="00D96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18" w:hRule="atLeast"/>
        </w:trPr>
        <w:tc>
          <w:tcPr>
            <w:tcW w:w="91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429DB39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概念</w:t>
            </w:r>
          </w:p>
        </w:tc>
        <w:tc>
          <w:tcPr>
            <w:tcW w:w="284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2126D9F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哲学内涵</w:t>
            </w:r>
          </w:p>
        </w:tc>
        <w:tc>
          <w:tcPr>
            <w:tcW w:w="296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430E2D9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价值与风险</w:t>
            </w:r>
          </w:p>
        </w:tc>
        <w:tc>
          <w:tcPr>
            <w:tcW w:w="2549"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48EC0B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核心关联</w:t>
            </w:r>
          </w:p>
        </w:tc>
      </w:tr>
      <w:tr w14:paraId="411969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56" w:hRule="atLeast"/>
        </w:trPr>
        <w:tc>
          <w:tcPr>
            <w:tcW w:w="91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0374C15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守己</w:t>
            </w:r>
          </w:p>
        </w:tc>
        <w:tc>
          <w:tcPr>
            <w:tcW w:w="284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4D23CA1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内在定力：坚守核心价值观与个人初心</w:t>
            </w:r>
          </w:p>
        </w:tc>
        <w:tc>
          <w:tcPr>
            <w:tcW w:w="296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3EB8032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价值：提供精神支柱，避免迷失</w:t>
            </w:r>
          </w:p>
          <w:p w14:paraId="4778B8D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风险：过度坚守可能导致封闭僵化</w:t>
            </w:r>
          </w:p>
        </w:tc>
        <w:tc>
          <w:tcPr>
            <w:tcW w:w="2549"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175D558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是“顺世”与“破局”的精神原点和价值基石</w:t>
            </w:r>
          </w:p>
        </w:tc>
      </w:tr>
      <w:tr w14:paraId="0F4BA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34" w:hRule="atLeast"/>
        </w:trPr>
        <w:tc>
          <w:tcPr>
            <w:tcW w:w="91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7CB08D0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顺世</w:t>
            </w:r>
          </w:p>
        </w:tc>
        <w:tc>
          <w:tcPr>
            <w:tcW w:w="284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0EBAD6E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外在智慧：理解并融入时代环境与社会规则</w:t>
            </w:r>
          </w:p>
        </w:tc>
        <w:tc>
          <w:tcPr>
            <w:tcW w:w="296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7A7B3C2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价值：实现理想的有效路径，获得现实支撑</w:t>
            </w:r>
          </w:p>
          <w:p w14:paraId="3D6815A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风险：盲目顺应可能丧失原则</w:t>
            </w:r>
          </w:p>
        </w:tc>
        <w:tc>
          <w:tcPr>
            <w:tcW w:w="2549"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0779DEA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是“守己”落地与“破局”实现的现实桥梁和实践场域</w:t>
            </w:r>
          </w:p>
        </w:tc>
      </w:tr>
      <w:tr w14:paraId="2425D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56" w:hRule="atLeast"/>
        </w:trPr>
        <w:tc>
          <w:tcPr>
            <w:tcW w:w="91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555A02E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破局</w:t>
            </w:r>
          </w:p>
        </w:tc>
        <w:tc>
          <w:tcPr>
            <w:tcW w:w="284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531432A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right="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超越创造：突破既有框架，开创新局面</w:t>
            </w:r>
          </w:p>
        </w:tc>
        <w:tc>
          <w:tcPr>
            <w:tcW w:w="2963"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263F830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价值：推动进步，实现更高层次的价值</w:t>
            </w:r>
          </w:p>
          <w:p w14:paraId="22A98A7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sz w:val="21"/>
                <w:szCs w:val="21"/>
              </w:rPr>
            </w:pPr>
            <w:r>
              <w:rPr>
                <w:rFonts w:hint="eastAsia" w:ascii="宋体" w:hAnsi="宋体" w:eastAsia="宋体" w:cs="宋体"/>
                <w:i w:val="0"/>
                <w:iCs w:val="0"/>
                <w:caps w:val="0"/>
                <w:spacing w:val="8"/>
                <w:sz w:val="21"/>
                <w:szCs w:val="21"/>
                <w:bdr w:val="none" w:color="auto" w:sz="0" w:space="0"/>
                <w:vertAlign w:val="baseline"/>
              </w:rPr>
              <w:t>风险：脱离根基的破局可能方向错误</w:t>
            </w:r>
          </w:p>
        </w:tc>
        <w:tc>
          <w:tcPr>
            <w:tcW w:w="2549" w:type="dxa"/>
            <w:tcBorders>
              <w:top w:val="single" w:color="auto" w:sz="8" w:space="0"/>
              <w:left w:val="single" w:color="auto" w:sz="8" w:space="0"/>
              <w:bottom w:val="single" w:color="auto" w:sz="8" w:space="0"/>
              <w:right w:val="single" w:color="auto" w:sz="8" w:space="0"/>
            </w:tcBorders>
            <w:shd w:val="clear" w:color="auto" w:fill="FFFFFF"/>
            <w:tcMar>
              <w:top w:w="75" w:type="dxa"/>
              <w:left w:w="150" w:type="dxa"/>
              <w:bottom w:w="75" w:type="dxa"/>
              <w:right w:w="150" w:type="dxa"/>
            </w:tcMar>
            <w:vAlign w:val="center"/>
          </w:tcPr>
          <w:p w14:paraId="58B7660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sz w:val="21"/>
                <w:szCs w:val="21"/>
              </w:rPr>
            </w:pPr>
            <w:r>
              <w:rPr>
                <w:rFonts w:hint="eastAsia" w:ascii="等线" w:hAnsi="等线" w:eastAsia="等线" w:cs="等线"/>
                <w:i w:val="0"/>
                <w:iCs w:val="0"/>
                <w:caps w:val="0"/>
                <w:spacing w:val="8"/>
                <w:sz w:val="21"/>
                <w:szCs w:val="21"/>
                <w:bdr w:val="none" w:color="auto" w:sz="0" w:space="0"/>
                <w:vertAlign w:val="baseline"/>
              </w:rPr>
              <w:t> </w:t>
            </w:r>
          </w:p>
        </w:tc>
      </w:tr>
    </w:tbl>
    <w:p w14:paraId="75E7393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宋体" w:hAnsi="宋体" w:eastAsia="宋体" w:cs="宋体"/>
          <w:i w:val="0"/>
          <w:iCs w:val="0"/>
          <w:caps w:val="0"/>
          <w:spacing w:val="8"/>
          <w:sz w:val="21"/>
          <w:szCs w:val="21"/>
          <w:bdr w:val="none" w:color="auto" w:sz="0" w:space="0"/>
          <w:shd w:val="clear" w:fill="FFFFFF"/>
          <w:vertAlign w:val="baseline"/>
        </w:rPr>
        <w:t>守心灵之柱，顺时代之流，破格局之限</w:t>
      </w:r>
    </w:p>
    <w:p w14:paraId="7FD97B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人生如舟，航行于社会的大海。青年之舟欲行稳致远，既需“守己”之锚定方向，亦需“顺世”之帆借风力，更需“破局”之楫破浪前行。此三重境界，非彼此割裂，实乃相生相成之有机整体。真正的成长，在于内守初心、外顺大势、勇开新局的三者统一。</w:t>
      </w:r>
    </w:p>
    <w:p w14:paraId="6212614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守己”是立身之基，为“顺世”与“破局”提供不竭的精神源泉与价值定力。“守己”并非孤芳自赏的封闭，而是对内心准则与热爱的清醒坚守。恰如王阳明所言“人人自有定盘针”，此“守己”之志，是青年在纷繁世相中不为浮名虚利所惑的“压舱石”。孔子亦云：“三军可夺帅也，匹夫不可夺志也。”这不可夺之志，正源于内心的坚守。纵观历史，苏轼在宦海浮沉中屡遭贬谪，然其“守己”之乐天胸怀与为民初心未曾稍改，故能于逆境中“一蓑烟雨任平生”，此乃“守己”赋予的生命韧性。无此内在之坚守，“顺世”易沦为随波逐流，“破局”则恐迷失方向。</w:t>
      </w:r>
    </w:p>
    <w:p w14:paraId="02A0FB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顺世”是处世之智，为“守己”的理想落地与“破局”的实践提供现实路径与舞台。“顺世”非曲意逢迎的同流合污，而是洞察时势后的积极融入与有效协作。《周易》有言：“穷则变，变则通，通则久。”此“变通”之中，即蕴含着“顺世”的智慧。青年唯有深入理解时代脉搏与社会规则，方能将个人之“守”与时代之“需”相结合，让理想照进现实。鲁迅先生弃医从文，正是洞察时代精神疾患更需疗救的“顺世”之举，然而其内核始终“守”救国救民之志，终以笔为刃，实现文化意义上的“破局”。故“顺世”是桥梁，连接着内心的坚守与外部的世界。</w:t>
      </w:r>
      <w:r>
        <w:rPr>
          <w:rFonts w:hint="eastAsia" w:ascii="楷体" w:hAnsi="楷体" w:eastAsia="楷体" w:cs="楷体"/>
          <w:i w:val="0"/>
          <w:iCs w:val="0"/>
          <w:caps w:val="0"/>
          <w:color w:val="FFFFFF"/>
          <w:spacing w:val="8"/>
          <w:sz w:val="21"/>
          <w:szCs w:val="21"/>
          <w:bdr w:val="none" w:color="auto" w:sz="0" w:space="0"/>
          <w:shd w:val="clear" w:fill="FFFFFF"/>
          <w:vertAlign w:val="baseline"/>
        </w:rPr>
        <w:t>超 然 客 公 众 号</w:t>
      </w:r>
    </w:p>
    <w:p w14:paraId="2F259B7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破局”是创新之魂，是“守己”之志在顺应时代基础上的超越与升华，推动文明进步。“破局”并非盲目冒进的颠覆，而是不囿陈规、勇于开拓的创造。它是“守己”之志在认清时代需求后的飞跃，是“顺世”之智积累足够能量后的爆发。昔日，哥白尼坚守对宇宙真实运行的求索之心(守己)，顺应了文艺复兴对理性与观察的呼唤(顺世)，终以“日心说”打破千年桎梏(破局)，开启了科学革命的新纪元。今日中国，从“墨子”传信到“北斗”组网，无数科技工作者坚守科技报国初心，顺应高质量发展之大势，终以一次次技术突破实现关键领域的“破局”。无“守己”则“破局”失其魂，无“顺世”则“破局”失其基。</w:t>
      </w:r>
    </w:p>
    <w:p w14:paraId="585766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val="0"/>
        <w:snapToGrid w:val="0"/>
        <w:spacing w:before="0" w:beforeAutospacing="0" w:after="0" w:afterAutospacing="0" w:line="240" w:lineRule="auto"/>
        <w:ind w:left="0" w:right="0" w:firstLine="420"/>
        <w:jc w:val="both"/>
        <w:textAlignment w:val="baseline"/>
        <w:rPr>
          <w:rFonts w:hint="eastAsia" w:ascii="Microsoft YaHei UI" w:hAnsi="Microsoft YaHei UI" w:eastAsia="Microsoft YaHei UI" w:cs="Microsoft YaHei UI"/>
          <w:i w:val="0"/>
          <w:iCs w:val="0"/>
          <w:caps w:val="0"/>
          <w:spacing w:val="8"/>
          <w:sz w:val="21"/>
          <w:szCs w:val="21"/>
        </w:rPr>
      </w:pPr>
      <w:r>
        <w:rPr>
          <w:rFonts w:hint="eastAsia" w:ascii="楷体" w:hAnsi="楷体" w:eastAsia="楷体" w:cs="楷体"/>
          <w:i w:val="0"/>
          <w:iCs w:val="0"/>
          <w:caps w:val="0"/>
          <w:spacing w:val="8"/>
          <w:sz w:val="21"/>
          <w:szCs w:val="21"/>
          <w:bdr w:val="none" w:color="auto" w:sz="0" w:space="0"/>
          <w:shd w:val="clear" w:fill="FFFFFF"/>
          <w:vertAlign w:val="baseline"/>
        </w:rPr>
        <w:t>综览古今，守己、顺世与破局，实为青年生命进阶的三重奏。守己以为根，深植精神的厚土；顺世以为干，舒展成长的枝丫；破局以为花，绽放创新的芳华。新时代的青年，立于百年未有大变局之潮头，当以“守己”滋养浩然之气，以“顺世”涵咏处世之智，以“破局”勇担时代之责。唯有如此，方能在实现个人价值的征途上，为民族复兴的伟大征程注入青春的澎湃力量，谱写无愧于时代的华彩乐章。</w:t>
      </w:r>
    </w:p>
    <w:p w14:paraId="2CFD673A">
      <w:pPr>
        <w:keepNext w:val="0"/>
        <w:keepLines w:val="0"/>
        <w:pageBreakBefore w:val="0"/>
        <w:kinsoku/>
        <w:overflowPunct/>
        <w:topLinePunct w:val="0"/>
        <w:autoSpaceDE/>
        <w:autoSpaceDN/>
        <w:bidi w:val="0"/>
        <w:adjustRightInd w:val="0"/>
        <w:snapToGrid w:val="0"/>
        <w:spacing w:line="240" w:lineRule="auto"/>
        <w:rPr>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C63148"/>
    <w:rsid w:val="0BC631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3.jpeg"/><Relationship Id="rId5" Type="http://schemas.openxmlformats.org/officeDocument/2006/relationships/image" Target="media/image2.pn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1</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2025-11-21T01:53:00Z</dcterms:created>
  <dc:creator>李琴</dc:creator>
  <cp:lastModifiedBy>李琴</cp:lastModifiedBy>
  <dcterms:modified xsi:type="dcterms:W3CDTF">2025-11-21T01:55:24Z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E628AE8C3B3943F28323AA885944FF65_11</vt:lpwstr>
  </property>
  <property fmtid="{D5CDD505-2E9C-101B-9397-08002B2CF9AE}" pid="4" name="KSOTemplateDocerSaveRecord">
    <vt:lpwstr>eyJoZGlkIjoiODM2YjM3MWQ1YmY5ZDlmYTYyYjQ1YTQzNGVlNTMyNzAiLCJ1c2VySWQiOiI0NTY5NTk1ODEifQ==</vt:lpwstr>
  </property>
</Properties>
</file>