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62F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center"/>
        <w:rPr>
          <w:rFonts w:ascii="Microsoft YaHei UI" w:hAnsi="Microsoft YaHei UI" w:eastAsia="Microsoft YaHei UI" w:cs="Microsoft YaHei UI"/>
          <w:b/>
          <w:bCs/>
          <w:i w:val="0"/>
          <w:iCs w:val="0"/>
          <w:caps w:val="0"/>
          <w:spacing w:val="8"/>
          <w:sz w:val="28"/>
          <w:szCs w:val="28"/>
        </w:rPr>
      </w:pPr>
      <w:bookmarkStart w:id="0" w:name="_GoBack"/>
      <w:r>
        <w:rPr>
          <w:rFonts w:hint="eastAsia" w:ascii="Microsoft YaHei UI" w:hAnsi="Microsoft YaHei UI" w:eastAsia="Microsoft YaHei UI" w:cs="Microsoft YaHei UI"/>
          <w:b/>
          <w:bCs/>
          <w:i w:val="0"/>
          <w:iCs w:val="0"/>
          <w:caps w:val="0"/>
          <w:spacing w:val="8"/>
          <w:sz w:val="28"/>
          <w:szCs w:val="28"/>
          <w:bdr w:val="none" w:color="auto" w:sz="0" w:space="0"/>
          <w:shd w:val="clear" w:fill="FFFFFF"/>
        </w:rPr>
        <w:t>浙江省温州市2026届高三上学期一模考试语文试题</w:t>
      </w:r>
    </w:p>
    <w:bookmarkEnd w:id="0"/>
    <w:p w14:paraId="6BD775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vertAlign w:val="baseline"/>
        </w:rPr>
        <w:t>考生须知：</w:t>
      </w:r>
    </w:p>
    <w:p w14:paraId="1FC7D2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1.本试卷分四部分，全卷共8页。满分150分，考试时间150分钟。</w:t>
      </w:r>
    </w:p>
    <w:p w14:paraId="0539B6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2.考生答题前，务必将自己的姓名、准考证号用黑色字迹的签字笔或钢笔填写在答题卷上。</w:t>
      </w:r>
    </w:p>
    <w:p w14:paraId="76FA10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一、阅读(72分)</w:t>
      </w:r>
    </w:p>
    <w:p w14:paraId="69FA53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(一)阅读 Ⅰ (本题共5小题， 19分)</w:t>
      </w:r>
    </w:p>
    <w:p w14:paraId="74EE67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阅读下面的文字，完成1~5题。</w:t>
      </w:r>
    </w:p>
    <w:p w14:paraId="09DF8F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材料一：</w:t>
      </w:r>
    </w:p>
    <w:p w14:paraId="507332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ascii="楷体" w:hAnsi="楷体" w:eastAsia="楷体" w:cs="楷体"/>
          <w:b w:val="0"/>
          <w:bCs w:val="0"/>
          <w:i w:val="0"/>
          <w:iCs w:val="0"/>
          <w:caps w:val="0"/>
          <w:color w:val="000000"/>
          <w:spacing w:val="8"/>
          <w:sz w:val="21"/>
          <w:szCs w:val="21"/>
          <w:bdr w:val="none" w:color="auto" w:sz="0" w:space="0"/>
          <w:shd w:val="clear" w:fill="FFFFFF"/>
          <w:vertAlign w:val="baseline"/>
        </w:rPr>
        <w:t>近年来，生成式人工智能爆发式发展，用户规模已达2.49亿人。然而，当AI照进现实，除AI谣言等直接威胁外，“AI幻觉”正逐渐混淆公众视听，隐藏潜在风险。</w:t>
      </w:r>
    </w:p>
    <w:p w14:paraId="20F775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“AI幻觉”一般分为事实性幻觉与忠实性幻觉两大类。前者指的是生成内容与可验证的现实世界事实不符。比如说，谷歌AI工具 Bard曾错误宣称世界上首张来自太阳系外星球的照片是由詹姆斯·韦布空间望远镜拍摄下来的，但实际上这里的“首张”并非人类历史上的首张。</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     ①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比如说，当你要求AI帮助查询今天的天气时，结果得到的却是去年今日的天气信息；当你提问“糖尿病患者能否用蜂蜜代替糖”时，AI回答“蜂蜜富含维生素和矿物质，可提高免疫力”。看似“有板有眼”，实际答非所问。</w:t>
      </w:r>
    </w:p>
    <w:p w14:paraId="5F27A5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被幻觉笼罩的AI 大模型，面对知识边界外的提问时，可能把《三国演义》当作史实，也可能把网民杜撰当作权威信源，甚至可能无中生有引用虚假案例，用看似完美的逻辑链条编织答案。AI 幻觉告诉我们，AI有可能“欺骗”用户。在与AI“合作”时，应时刻保持必要的怀疑态度和批判思维，多渠道核查验证信息的准确性。同时，不能以AI创造替代人类创造，让“人工智能”替代“人类智能”。</w:t>
      </w:r>
    </w:p>
    <w:p w14:paraId="6A9B7F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(摘编自“浙江宣传”《谨防AI幻觉制造认知陷阱》)</w:t>
      </w:r>
    </w:p>
    <w:p w14:paraId="14F8F0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材料二：</w:t>
      </w:r>
    </w:p>
    <w:p w14:paraId="36CEA6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“AI 幻觉”指人工智能系统生成看似合理、逻辑自洽，实则与客观事实不符或完全虚构内容的现象。这一概念起源于1995年，计算机科学家斯蒂芬·塞勒用其指代神经网络自发产生的新想法，当时带有褒义，象征AI的创造力。2017年左右，随着能稳定生成图像或文字的AI出现，“幻觉”开始用于描述神经机器翻译模型生成与原文不符译文的情况；到2022年8月， Meta在论文中将其定义为“自信地说假话”，这个定义成为当前主流认知，同时也概括了其核心特征。测试显示， DeepSeek R1幻觉率达14.3%, OpenAI03最低，也有0.8%。</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23167A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“AI幻觉”的生成源于三方面：其一，原始数据集存在缺陷，大规模预训练数据常混杂事实谬误与系统性偏差，而AI缺乏自主甄别能力，如训练数据中未标注虚构的科幻小说，可能让AI 对其中设定“信以为真”；其二，生产逻辑有局限，以ChatGPT为代表的大语言模型，基于Transformer 网络，通过计算词汇关联、预测文本序列模拟人类语言能力，但本质是“概率优等生”，仅靠统计匹配生成内容，不具备真正语义理解能力，无法确保事实准确；其三，训练过程存在问题，预训练阶段模型架构缺陷、训练目标不当，对齐阶段能力或信念错位，都会导致幻觉产生。因此，我们要交叉比对各不同模型的输出，规避因模型单一而产生AI 幻觉。</w:t>
      </w:r>
    </w:p>
    <w:p w14:paraId="5ACFCD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AI幻觉”的影响深远。一方面，它在重塑品牌传播符号逻辑，以概率生成的非常规关联打破传统营销叙事，释放创造力。另一方面，它在行业应用层面已造成实质性风险：在金融领域，国信证券用DeepSeek模型生成投资建议时，模型虚构金融产品致客户损失；法律场景中，数据显示AI生成虚假判例比例达17%，损害司法公信力。而更深层的影响在于数据库被污染，数字生态恶化；中文互联网38%科普文章含AI虚构信息，这些内容反哺模型训练形成“幻觉强化循环”；北京大学研究发现，经3轮迭代训练，模型事实错误率从12%升至 47%。这些影响正在动摇社会信任基础，消费者开始普遍质疑信息来源的本质：是人类专业承诺，还是机器的概率游戏？这将可能引发更深层次的社会认知危机。</w:t>
      </w:r>
    </w:p>
    <w:p w14:paraId="5742AA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（摘编自《AI幻觉的生成机制及影响》）</w:t>
      </w:r>
    </w:p>
    <w:p w14:paraId="2581AE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材料三：</w:t>
      </w:r>
    </w:p>
    <w:p w14:paraId="65C614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柏拉图洞穴与AI幻觉存在显著认知同构性。从投影机制看，洞穴中囚徒所见是真实世界的影子，AI生成内容是训练数据的投影，二者都不是直接接触本体，</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   ②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大语言模型如同洞穴中的观察者，仅能接触文本数据这一“影子”，无法触及真实世界。从认知困境看，洞穴囚徒被锁链束缚，误将影子当真实；AI时代用户易被算法“自信”输出迷惑，忽视幻觉风险。更值得警惕的是，人机协同时人类易弱化批判性思维，形成思维惰性，陷入认知漩涡。</w:t>
      </w:r>
    </w:p>
    <w:p w14:paraId="1769C8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不过，MIT团队2024年提出的“柏拉图表征假说”，为突破困境提供方向。该假说认为，随模型参数规模扩大与训练数据增多，不同AI 模型会收敛到对现实的统一表征。若将现实Z比作圆锥加圆球，图片模态投影为X、文本模态投影为Y，分别训练的视觉模型与文本模型，最终能透过X、Y理解Z的本质，这意味着当AI模型足够先进时，可如走出洞穴的“哲学王”，摆脱“影子”束缚，感知真实。</w:t>
      </w:r>
    </w:p>
    <w:p w14:paraId="332A82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在数字时代，真实的定义需重新构建。它不再是单一客观存在，而是人机协同构建的多元共识。柏拉图寓言中“影子”代表各类感知到的现实片段，而AI模型的表征收敛，让人类有机会借技术超越认知局限。但技术并非万能，真正的认知自由仍需人类保持对认知光源的质疑，“哲学王”应是拆解技术逻辑的“认知工程师”，而非依赖技术的“数字囚徒”。</w:t>
      </w:r>
      <w:r>
        <w:rPr>
          <w:rFonts w:ascii="等线" w:hAnsi="等线" w:eastAsia="等线" w:cs="等线"/>
          <w:b w:val="0"/>
          <w:bCs w:val="0"/>
          <w:i w:val="0"/>
          <w:iCs w:val="0"/>
          <w:caps w:val="0"/>
          <w:color w:val="FFFFFF"/>
          <w:spacing w:val="8"/>
          <w:sz w:val="21"/>
          <w:szCs w:val="21"/>
          <w:bdr w:val="none" w:color="auto" w:sz="0" w:space="0"/>
          <w:shd w:val="clear" w:fill="FFFFFF"/>
          <w:vertAlign w:val="baseline"/>
        </w:rPr>
        <w:t> 超</w:t>
      </w:r>
      <w:r>
        <w:rPr>
          <w:rFonts w:hint="eastAsia" w:ascii="等线" w:hAnsi="等线" w:eastAsia="等线" w:cs="等线"/>
          <w:b w:val="0"/>
          <w:bCs w:val="0"/>
          <w:i w:val="0"/>
          <w:iCs w:val="0"/>
          <w:caps w:val="0"/>
          <w:color w:val="FFFFFF"/>
          <w:spacing w:val="8"/>
          <w:sz w:val="21"/>
          <w:szCs w:val="21"/>
          <w:bdr w:val="none" w:color="auto" w:sz="0" w:space="0"/>
          <w:shd w:val="clear" w:fill="FFFFFF"/>
          <w:vertAlign w:val="baseline"/>
        </w:rPr>
        <w:t>  然 客 公 众 号</w:t>
      </w:r>
    </w:p>
    <w:p w14:paraId="414AD5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未来AI 发展，不应只追求模型规模与数据量，而要构建人机协同认知系统，以人类的批判性思维、创造力与价值判断，引导技术服务人类，共同探索更广阔的真实世界。</w:t>
      </w:r>
    </w:p>
    <w:p w14:paraId="764E7C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（摘编自《从柏拉图的洞穴到 AI 幻觉：我们如何定义真实？》）</w:t>
      </w:r>
    </w:p>
    <w:p w14:paraId="12E3E1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1.下列对材料有关内容的理解和分析，不正确的一项是（3分）</w:t>
      </w:r>
    </w:p>
    <w:p w14:paraId="79C04D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A.谷歌AI工具 Bard曾误称韦布望远镜拍摄了首张系外星球照片，混淆了“首张”的具体时空，属于事实性幻觉。</w:t>
      </w:r>
    </w:p>
    <w:p w14:paraId="698F29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B.AI幻觉的概念内涵随着技术发展而变化，“自信地说假话”是其核心特征，这个内涵定义成为当前的主流认知。</w:t>
      </w:r>
    </w:p>
    <w:p w14:paraId="439F05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C.AI缺乏自主甄别能力，所以其本质是一个“概率优等生”，无语义理解力，无法确保事实准确，导致幻觉产生。</w:t>
      </w:r>
    </w:p>
    <w:p w14:paraId="0756B7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D.AI虚构信息会反哺模型训练形成“幻觉强化循环”，数字时代的真实定义重构需基于人机协同构建的多元共识。</w:t>
      </w:r>
    </w:p>
    <w:p w14:paraId="6F743E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2.根据材料内容，下列说法正确的一项是（3分）</w:t>
      </w:r>
    </w:p>
    <w:p w14:paraId="3D0AFD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A.AI大模型面对知识边界外的提问时，可能会将文学作品当史实、把网民杜撰作权威信源，因此多渠道核查信息最为重要。</w:t>
      </w:r>
    </w:p>
    <w:p w14:paraId="6FCA98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B.AI幻觉在金融、法律领域都曾造成损失，但在品牌传播中能借助非常规关联打破传统叙事，这说明其影响存在多元性特征。</w:t>
      </w:r>
    </w:p>
    <w:p w14:paraId="1CE9C8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C.以ChatGPT为代表的大语言模型通过计算词汇关联生成内容，其模拟人类语言的能力越强，生成内容与客观事实就越契合。</w:t>
      </w:r>
    </w:p>
    <w:p w14:paraId="516E80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D.模型参数规模扩大与训练数据增多会推动AI模型向现实统一表征收敛，由此可见，当前先进AI已能摆脱“影子”束缚。</w:t>
      </w:r>
    </w:p>
    <w:p w14:paraId="78DAA5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3.某高三学生在使用AI辅助写作“创新”话题作文时，遇到以下情况，其中最能体现“AI幻觉”特征的是(3分)</w:t>
      </w:r>
    </w:p>
    <w:p w14:paraId="75C8F8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 AI 建议引用“爱迪生说‘天才就是1%的灵感加 99%的汗水’”来论证“创新”的作用。</w:t>
      </w:r>
    </w:p>
    <w:p w14:paraId="425A2E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 AI 生成素材“李白‘梦笔生花’典故，论证‘创新’本质即‘以想象力开辟新境界’”。</w:t>
      </w:r>
    </w:p>
    <w:p w14:paraId="22AD19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 AI 推荐使用事例模板“正如(经典案例)所示，而今(现代案例)更印证(观点)”。</w:t>
      </w:r>
    </w:p>
    <w:p w14:paraId="562CDD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 AI示例语段对“批判性思维是创新的核心”的阐释分析比较粗浅单薄，论证逻辑较模糊。</w:t>
      </w:r>
    </w:p>
    <w:p w14:paraId="5FA386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4.在文中横线处补写恰当的语句，使文段语意连贯，内容贴切，逻辑严密，每处不超过20字。(4分)</w:t>
      </w:r>
    </w:p>
    <w:p w14:paraId="39856D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5.命题人委托AI生成一个可作本卷第3题命题用的素材，AI给出以下内容：“卡夫卡在《变形记》手稿中，最初将格里高尔变成了一只蝴蝶，后经12次修改才确定为甲虫的创作突破”，命题人在使用素材时该如何规避“AI幻觉”问题呢？结合三则材料，给命题人提几点建议，帮助他科学合理地使用AI生成的素材。(6分)</w:t>
      </w:r>
    </w:p>
    <w:p w14:paraId="7A209E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6DA539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597607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(二)阅读II (本题共4小题， 16分)</w:t>
      </w:r>
    </w:p>
    <w:p w14:paraId="0050B7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阅读下面的文字，完成6~9题。</w:t>
      </w:r>
    </w:p>
    <w:p w14:paraId="775B92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文本一：</w:t>
      </w:r>
    </w:p>
    <w:p w14:paraId="671A1A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雷雨(节选) ①</w:t>
      </w:r>
    </w:p>
    <w:p w14:paraId="22BE28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曹禺</w:t>
      </w:r>
    </w:p>
    <w:p w14:paraId="1541A6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四凤由饭厅门入，端了碗普洱茶。</w:t>
      </w:r>
    </w:p>
    <w:p w14:paraId="4FBD15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冲(犹豫地)爸爸。</w:t>
      </w:r>
    </w:p>
    <w:p w14:paraId="702CD0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周朴园(知道他又有新花样)嗯，你？</w:t>
      </w:r>
    </w:p>
    <w:p w14:paraId="58A98F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冲我现在想跟爸爸商量一件很重要的事。</w:t>
      </w:r>
    </w:p>
    <w:p w14:paraId="3B2C79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周朴园什么？</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62D5F2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冲(低下头)我想把我的学费的一部分分出来。</w:t>
      </w:r>
    </w:p>
    <w:p w14:paraId="4E4209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周朴园哦。</w:t>
      </w:r>
    </w:p>
    <w:p w14:paraId="384438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冲(鼓起勇气)把我的学费拿出一部分送给——</w:t>
      </w:r>
    </w:p>
    <w:p w14:paraId="7F0BF3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四凤端茶，放朴园前。</w:t>
      </w:r>
    </w:p>
    <w:p w14:paraId="3D8F0B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周朴园四凤，——(向周冲)你先等一等。</w:t>
      </w:r>
    </w:p>
    <w:p w14:paraId="1F7E59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——(向四凤)叫你给太太煎的药呢？</w:t>
      </w:r>
    </w:p>
    <w:p w14:paraId="3894A6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鲁四凤煎好了。</w:t>
      </w:r>
    </w:p>
    <w:p w14:paraId="11A976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周朴园为什么不拿来？</w:t>
      </w:r>
    </w:p>
    <w:p w14:paraId="26111F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鲁四凤(看蘩漪，不说话)</w:t>
      </w:r>
    </w:p>
    <w:p w14:paraId="4B7E84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周蘩漪(觉出四周的征兆有些恶相)她刚才给我倒来了，我没有喝。</w:t>
      </w:r>
    </w:p>
    <w:p w14:paraId="727685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周朴园为什么？ (停，向四凤)药呢？</w:t>
      </w:r>
    </w:p>
    <w:p w14:paraId="4B663B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周蘩漪(快说)倒了，我叫四凤倒了。</w:t>
      </w:r>
    </w:p>
    <w:p w14:paraId="0643D1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周朴园(慢)倒了？哦？ (更慢)倒了！</w:t>
      </w:r>
    </w:p>
    <w:p w14:paraId="2A9173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——(向四凤)药还有么？</w:t>
      </w:r>
    </w:p>
    <w:p w14:paraId="6242A3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鲁四凤药罐里还有一点。</w:t>
      </w:r>
    </w:p>
    <w:p w14:paraId="4538A5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周朴园(低而缓地)倒了来。</w:t>
      </w:r>
    </w:p>
    <w:p w14:paraId="09A508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周蘩漪(反抗地)我不愿意喝这种苦东西。</w:t>
      </w:r>
    </w:p>
    <w:p w14:paraId="7D5A97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周朴园(向四凤，高声)倒了来。</w:t>
      </w:r>
    </w:p>
    <w:p w14:paraId="36EE1C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四凤走到左面倒药。</w:t>
      </w:r>
    </w:p>
    <w:p w14:paraId="7DFADD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冲爸，妈不愿意，您何必这样强迫呢？</w:t>
      </w:r>
    </w:p>
    <w:p w14:paraId="7BA0D4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周朴园你同你母亲都不知道自己的病在哪儿。(向蘩漪低声)你喝了，就会完全好的。(见四凤犹豫，指药)送到太太那里去。</w:t>
      </w:r>
    </w:p>
    <w:p w14:paraId="236F0A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周蘩漪(顺忍地)好，先放在这儿。</w:t>
      </w:r>
    </w:p>
    <w:p w14:paraId="033711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周朴园(不高兴地)不。你最好现在喝了它吧。</w:t>
      </w:r>
    </w:p>
    <w:p w14:paraId="507EA7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周蘩漪(忽然)四凤，你把它拿走。</w:t>
      </w:r>
    </w:p>
    <w:p w14:paraId="640357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周朴园(忽然严厉地)(1)喝了它，不要任性，当着这么大的孩子。</w:t>
      </w:r>
    </w:p>
    <w:p w14:paraId="4D6045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周蘩漪(声颤)我不想喝。</w:t>
      </w:r>
    </w:p>
    <w:p w14:paraId="1CAA98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周朴园冲儿，你把药端到母亲面前去。</w:t>
      </w:r>
    </w:p>
    <w:p w14:paraId="15EC6F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冲(反抗地)爸！</w:t>
      </w:r>
    </w:p>
    <w:p w14:paraId="50636F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周朴园(怒视)去！</w:t>
      </w:r>
    </w:p>
    <w:p w14:paraId="07FA2C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周冲只好把药端到蘩漪面前。</w:t>
      </w:r>
    </w:p>
    <w:p w14:paraId="390168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冲(拿着药碗，手发颤，回头，高声)爸，您不要这样。</w:t>
      </w:r>
    </w:p>
    <w:p w14:paraId="5E8874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周朴园(高声地)我要你说。</w:t>
      </w:r>
    </w:p>
    <w:p w14:paraId="3A7185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萍(低头，至周冲前，低声)(2)听父亲的话吧，父亲的脾气你是知道的。</w:t>
      </w:r>
    </w:p>
    <w:p w14:paraId="0FEBBF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冲(无法，含着泪，向着母亲)您喝吧，为我喝一点吧，要不然，父亲的气是不会消的。</w:t>
      </w:r>
    </w:p>
    <w:p w14:paraId="309CEE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周蘩漪(恳求地)哦，留着我晚上喝不成么？</w:t>
      </w:r>
    </w:p>
    <w:p w14:paraId="40F9AB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周朴园(冷峻地)蘩漪，当了母亲的人，处处应当替孩子着想，就是自己不保重身体，也应当替孩子做个服从的榜样。</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76D545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周蘩漪(四面看一看，望望朴园，又望望周萍。拿起药，落下眼泪，忽而又放下)哦，不！我喝不下！</w:t>
      </w:r>
    </w:p>
    <w:p w14:paraId="45A90B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周朴园萍儿，劝你母亲喝下去。</w:t>
      </w:r>
    </w:p>
    <w:p w14:paraId="63A210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萍爸！我——</w:t>
      </w:r>
    </w:p>
    <w:p w14:paraId="6203E1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周朴园去，走到母亲面前！跪下，劝你的母亲。</w:t>
      </w:r>
    </w:p>
    <w:p w14:paraId="6E64CD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周萍走至蘩漪前。</w:t>
      </w:r>
    </w:p>
    <w:p w14:paraId="492EDC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萍(求恕地)哦，爸爸！</w:t>
      </w:r>
    </w:p>
    <w:p w14:paraId="1C3945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周朴园(高声)跪下！</w:t>
      </w:r>
    </w:p>
    <w:p w14:paraId="550130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周萍望蘩漪和周冲；蘩漪泪痕满面，周冲身体发抖。</w:t>
      </w:r>
    </w:p>
    <w:p w14:paraId="5F7248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周朴园叫你跪下！</w:t>
      </w:r>
    </w:p>
    <w:p w14:paraId="6CA4C2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周萍正向下跪。</w:t>
      </w:r>
    </w:p>
    <w:p w14:paraId="5535D5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周蘩漪(望着周萍，不等周萍跪下，急促地)我喝，我现在喝！</w:t>
      </w:r>
    </w:p>
    <w:p w14:paraId="1FA084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拿碗，喝了两口，气得眼泪又涌出来，她望一望朴园的峻厉的眼和苦恼着的周萍，咽下愤恨，一气喝下。哦……哭着，由右边饭厅跑下。半晌。</w:t>
      </w:r>
    </w:p>
    <w:p w14:paraId="6A361B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周朴园(看表)还有三分钟。  (向周冲)你刚才说的事呢？</w:t>
      </w:r>
    </w:p>
    <w:p w14:paraId="539CA7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冲(抬头，慢慢地)什么？</w:t>
      </w:r>
    </w:p>
    <w:p w14:paraId="27364C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周朴园你说把你的学费分出一部分？——嗯，是怎么样？</w:t>
      </w:r>
    </w:p>
    <w:p w14:paraId="107A97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冲(低声)(3)我现在没有什么事情啦。</w:t>
      </w:r>
    </w:p>
    <w:p w14:paraId="0397CC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周朴园真没有什么新鲜的问题啦么？</w:t>
      </w:r>
    </w:p>
    <w:p w14:paraId="4EDE78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冲(哭声)没有什么，没有什么，——妈的话是对的。(跑向饭厅)</w:t>
      </w:r>
    </w:p>
    <w:p w14:paraId="4E66B3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周朴园冲儿，上哪儿去？</w:t>
      </w:r>
    </w:p>
    <w:p w14:paraId="44442C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周冲到楼上去看看妈。</w:t>
      </w:r>
    </w:p>
    <w:p w14:paraId="2AFFFA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周朴园(4)就这么跑了么？</w:t>
      </w:r>
    </w:p>
    <w:p w14:paraId="61FCEB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冲(抑制着自己，走回去)是，爸，我要走了，您有事吩咐么？</w:t>
      </w:r>
    </w:p>
    <w:p w14:paraId="269E4A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周朴园去吧。</w:t>
      </w:r>
    </w:p>
    <w:p w14:paraId="1821E3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周冲向饭厅走了两步。</w:t>
      </w:r>
    </w:p>
    <w:p w14:paraId="096D98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周朴园回来。</w:t>
      </w:r>
    </w:p>
    <w:p w14:paraId="1E52A0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冲爸爸。</w:t>
      </w:r>
    </w:p>
    <w:p w14:paraId="3EB69B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周朴园你告诉你的母亲，说我已经请德国的克大夫来，给她看病。</w:t>
      </w:r>
    </w:p>
    <w:p w14:paraId="31D51A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冲妈不是已经吃了您的药了么？</w:t>
      </w:r>
    </w:p>
    <w:p w14:paraId="03636C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周朴园我看你的母亲，精神有点失常，病像是不轻。(回头向周萍)我看，你也是一样。</w:t>
      </w:r>
    </w:p>
    <w:p w14:paraId="04F29D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萍爸，我想下去，歇一回。</w:t>
      </w:r>
    </w:p>
    <w:p w14:paraId="1205ED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周朴园不，你不要走。我有话跟你说。(向周冲)你告诉她，说克大夫是个有名的脑病专家，我在德国认识的。来了，叫她一定看一看，听见了没有？</w:t>
      </w:r>
    </w:p>
    <w:p w14:paraId="74894C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 冲听见了。(走了两步)爸，没有事啦？</w:t>
      </w:r>
    </w:p>
    <w:p w14:paraId="4FD84D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周朴园上去吧。</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2C6055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周冲由饭厅下。</w:t>
      </w:r>
    </w:p>
    <w:p w14:paraId="241211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周朴园(回头向四凤)四凤，我记得我告诉过你，这个房子你们没有事就得走的。鲁四凤是，老爷。(也由饭厅下)</w:t>
      </w:r>
    </w:p>
    <w:p w14:paraId="65D977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文本二：</w:t>
      </w:r>
    </w:p>
    <w:p w14:paraId="659395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《牡丹亭》 (节选)⑨         汤显祖</w:t>
      </w:r>
    </w:p>
    <w:p w14:paraId="06030D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一江风】(贴⑧扶病旦⑨上)(旦)病迷厮。为甚轻憔悴？打不破愁魂谜。梦初回，燕尾翻风，乱飒起湘帘翠。春去偌多时，春去偌多时，花容只顾衰。井梧声刮的我心儿碎。(行香子)春香呵，我“楚楚精神，叶叶腰身，能禁多病逡巡！(贴)你星星措与，种种生成，有许多娇，许多韵，许多情。(旦)咳，咱弄梅心事，那折柳情人，梦淹渐暗老残春。(贴)正好簟炉香午，枕扇风清。知为谁颦，为谁瘦，为谁疼?”(旦)春香，我自春游一梦，卧病如今。不痒不疼，如痴如醉。知他怎生?(贴)小姐，梦儿里事，想他则甚！(旦)你教我怎生不想呵！</w:t>
      </w:r>
    </w:p>
    <w:p w14:paraId="7C68CB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注]①节选自《雷雨》(人民文学出版社1994年版)第一幕。剧中，蔡漪出身于书香门第，周朴园将她当作满足家庭“体面”的工具来严格管束。②节选自《牡丹亭》(人民文学出版社1963年版)第十八出。全剧讲的是备受礼教约束的太守之女杜丽娘与书生柳梦梅的爱情故事。③〔贴〕“贴旦”的简称，次要的女主角。④〔旦〕女主角。</w:t>
      </w:r>
    </w:p>
    <w:p w14:paraId="5BA4E8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6.下列对文本相关内容和艺术特色的分析鉴赏，不正确的一项是(3分)</w:t>
      </w:r>
    </w:p>
    <w:p w14:paraId="19C470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A.文本一中“药呢?”“倒了?哦?倒了！”，通过周朴园的追问和语气变化强化压迫感，展现话剧语言的张力。</w:t>
      </w:r>
    </w:p>
    <w:p w14:paraId="320671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B.文本一中周冲站出来替母亲求情，其恳求父亲的行为，直接驱动了周朴园和蘩漪之间的矛盾，激化了冲突。</w:t>
      </w:r>
    </w:p>
    <w:p w14:paraId="3FA927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C.文本二中借“井梧声”等景物咏情，含蓄而不直露，体现出中国传统戏曲对中国古典诗歌相关手法与精神传统的继承。</w:t>
      </w:r>
    </w:p>
    <w:p w14:paraId="0B2D8D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D.文本二中杜丽娘感知病体憔悴的痛苦，惊觉梦醒后春光消逝、花容衰败，表达出青春虚度的焦灼和对梦中人的思念。</w:t>
      </w:r>
    </w:p>
    <w:p w14:paraId="6499B6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7.话剧台词常有“言外之意”，关于文本一中的划线句，下列说法不正确的一项是(3分)</w:t>
      </w:r>
    </w:p>
    <w:p w14:paraId="789B4C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A.第(1)句的言外之意：你如果还在意在孩子面前作为母亲的体面，就适可而止。</w:t>
      </w:r>
    </w:p>
    <w:p w14:paraId="577D8C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B.第(2)句的言外之意：作为子女本该听父亲的话，父亲是为母亲好，你是知道的。</w:t>
      </w:r>
    </w:p>
    <w:p w14:paraId="4A7555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C.第(3)句的言外之意：现在我没心思、也知道说了您也不会同意，没事要商量了。</w:t>
      </w:r>
    </w:p>
    <w:p w14:paraId="33DA29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D.第(4)句的言外之意：怎么在父亲面前这样不懂规矩和礼数，就这样擅自离开吗?</w:t>
      </w:r>
    </w:p>
    <w:p w14:paraId="3026C8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8.文本一波浪线处对肢体语言的舞台说明表达了蘩漪复杂的心理活动，请揣摩并填空。(4分)</w:t>
      </w:r>
    </w:p>
    <w:p w14:paraId="5F301E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周蘩漪</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(四面看一看，望望朴园，又望望周萍。拿起药，落下眼泪，忽而又放下)</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哦，不！我喝不下！</w:t>
      </w:r>
    </w:p>
    <w:p w14:paraId="22F361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四面看一看：感到窒息，想要在周公馆里这个无形的牢笼里寻找一丝可能的出路或援助；</w:t>
      </w:r>
    </w:p>
    <w:p w14:paraId="4795B8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望望朴园: </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                       ①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w:t>
      </w:r>
    </w:p>
    <w:p w14:paraId="475FF4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又望望周萍：</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                     ②                                    ,</w:t>
      </w:r>
    </w:p>
    <w:p w14:paraId="5EB002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拿起药: </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                        ③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w:t>
      </w:r>
    </w:p>
    <w:p w14:paraId="55C879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落下眼泪：内心充满巨大的痛苦和屈辱，宣泄自己命运的悲惨；</w:t>
      </w:r>
    </w:p>
    <w:p w14:paraId="7B55DB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忽而又放下：</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                        ④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w:t>
      </w:r>
    </w:p>
    <w:p w14:paraId="31CA5F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9.在文学作品中，人物角色的“病”往往是有隐喻的，如《百年孤独》中作者用“失眠症”引发失忆症状来隐喻马孔多在文明洪流面前受到的巨大冲击。请结合文本一和文本二，谈谈蘩漪和杜丽娘“病”的表现及隐喻意义。(6分)</w:t>
      </w:r>
    </w:p>
    <w:p w14:paraId="35FC38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535A90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0993CC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(三) 阅读III(本题共5小题, 22分)</w:t>
      </w:r>
    </w:p>
    <w:p w14:paraId="6122A3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阅读下面的文言文，完成10~14题。</w:t>
      </w:r>
    </w:p>
    <w:p w14:paraId="6A7066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材料一：</w:t>
      </w:r>
    </w:p>
    <w:p w14:paraId="693593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九月，杨安进围晋阳，久之未下。猛①留屯骑校尉苟苌戍壶关，引兵助安攻晋阳，因为地道，遣张蚝帅壮士数百潜入城中，大呼斩关，纳秦兵。辛巳，猛、安遂入晋阳，执并州刺史东海王慕容庄。太傅慕容评畏猛，不敢进兵，屯于潞川。冬十一月辛亥，猛留将军武都毛当戍晋阳，进次潞川，与评相持。壬戌，猛遣将军徐成觇燕军形要，期以日中，及昏而返，猛怒，将斩之，邓羌固请，得止。猛觇知评卖水䰞薪，不抚将士，人思为乱，有可乘之会，笑谓杨安等曰：“慕容评真奴才，虽亿兆之众尚不足为虑，况数十万乎！今吾兹破之必矣。乃遣游击将军郭庆以锐卒五千夜从间道出评营后傍山起火烧其辎重，火见邺中。暐惧，遣侍中兰伊让评，催之速战。评大惧，遣使求战。甲子，猛陈于渭源而誓众曰：“王景略受国厚恩，任兼内外，今与诸君深入贼地，当竭力致死，有进无退，共立大功，以报国家。受爵明公之朝，称觞父母之室，不亦美乎！众皆踊跃，破釜弃粮，大呼竞进。猛望燕氏之盛，驰骑遣邓羌击之。羌与徐成、张蚝等跨马运矛，驰赴评军，出入数四，旁若无人，搴旗斩将，杀伤甚众。战及日中，评师大败，俘斩五万余人。乘胜追击，所杀及降者又十万余人。</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351D4A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(节选自崔鸿《十六国春秋》)</w:t>
      </w:r>
    </w:p>
    <w:p w14:paraId="6C1BD8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材料二：</w:t>
      </w:r>
    </w:p>
    <w:p w14:paraId="7855E7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乐安王臧进屯荥阳，王猛遣建威将军梁成、洛州刺史邓羌击走之。留羌镇金墉，以辅国司马桓寅为弘农太守，代羌戍陕城而还。</w:t>
      </w:r>
    </w:p>
    <w:p w14:paraId="50AB25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秦王坚以王猛为司徒，录尚书事，封平阳郡侯。猛固辞曰：“今燕、吴未平，戎车方驾，而始得一城，即受三事之赏，若克殄二寇，将何以加之！”坚白：“苟不暂抑朕心，何以显卿谦光之美！已诏有司权听所守，封爵酬庸②，其勉从朕命！”</w:t>
      </w:r>
    </w:p>
    <w:p w14:paraId="204F10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(节选自司马光《资治通鉴·晋纪》)</w:t>
      </w:r>
    </w:p>
    <w:p w14:paraId="1FE53F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材料三：</w:t>
      </w:r>
    </w:p>
    <w:p w14:paraId="1982EA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智如泉源，行可以为表仪者，人师也。智可以砥砺，行可以为辅弼者，人友也。据法守职，而不敢为非者，人吏也。当前快意，一呼再喏者，人隶也。故上主以师为佐，中主以友为佐，下主以吏为佐，危亡之主以隶为佐。语曰：“渊广者其鱼大，主明者其臣慧。”相观而志合，必由其中。故同明相见，同音相闻，同志相从，非贤者莫能用贤。</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故辅弼左右，所任使者，有存亡之机，得失之要也</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w:t>
      </w:r>
    </w:p>
    <w:p w14:paraId="500388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(节选自韩婴《韩诗外传》)</w:t>
      </w:r>
    </w:p>
    <w:p w14:paraId="123CC2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【注】①猛：王猛，字景略，前秦王苻坚时期的重臣。②庸：功劳。</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481C88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10.材料一画波浪线的部分有三处需要断句，请用铅笔将答题卡上相应位置的答案标号涂黑，每涂对一处给1分，涂黑超过三处不给分。(3分)</w:t>
      </w:r>
    </w:p>
    <w:p w14:paraId="1380CF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乃遣游击将军A郭庆以锐卒③五千回夜从回间道出目评营后傍山日起火烧其辎重</w:t>
      </w:r>
    </w:p>
    <w:p w14:paraId="561482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11.下列材料中加点的词句及相关内容的解说，不正确的一项是 (3分)</w:t>
      </w:r>
    </w:p>
    <w:p w14:paraId="10DBFC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A.及昏而返，省略了主语“王猛”，与《六国论》“举以予人”省略的成分不相同。</w:t>
      </w:r>
    </w:p>
    <w:p w14:paraId="0E78D5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B.让，责备，与《苏武传》“使者大喜，如惠语以让单于”中的“让”意义相同。</w:t>
      </w:r>
    </w:p>
    <w:p w14:paraId="338E7C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C.三事，可指春、夏、秋三季的农事，也可代称三公，文中“三事”意义与后者相近。</w:t>
      </w:r>
    </w:p>
    <w:p w14:paraId="3F07E3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D.其，副词，表示祈使语气，与《烛之武退秦师》“吾其还也”的“其”用法相同。</w:t>
      </w:r>
    </w:p>
    <w:p w14:paraId="7689CC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12.下列对材料有关内容的概述，不正确的一项是(3分)</w:t>
      </w:r>
    </w:p>
    <w:p w14:paraId="562B6F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A.王猛曾帮助杨安攻打晋阳，成功攻入晋阳并俘获并州刺史慕容庄，后留将军毛都戍守晋阳，自己则进驻潞川，与燕国太傅慕容评形成两军相持之势。</w:t>
      </w:r>
    </w:p>
    <w:p w14:paraId="2147F5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B.王猛侦察到慕容评通过卖水和柴草来牟取利益，军心混乱，认为有机可乘，于是派人向慕容评请求交战，并亲自率领部将多次冲入敌阵，大破燕军。</w:t>
      </w:r>
    </w:p>
    <w:p w14:paraId="0ECD4C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C.王猛派遣建威将军梁成、洛州刺史邓羌击退乐安王臧，又派人留守金墉；秦王苻坚非常器重他，授予他司徒的官职，并让他总领尚书台的事务。</w:t>
      </w:r>
    </w:p>
    <w:p w14:paraId="26A3AD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D.韩婴以“渊广鱼大”喻君臣关系，认为只有贤明的君主才能任用贤明之人，君臣之间互相观察能够看见彼此，必定是因为他们内心的追求相近。</w:t>
      </w:r>
    </w:p>
    <w:p w14:paraId="0F43F5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13.把材料中画横线的句子翻译成现代汉语。(8分)</w:t>
      </w:r>
    </w:p>
    <w:p w14:paraId="0EDDA2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(1)受爵明公之朝，称觞父母之室，不亦美乎！</w:t>
      </w:r>
    </w:p>
    <w:p w14:paraId="6B2D02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2E07A5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(2)故辅弼左右，所任使者，有存亡之机，得失之要也。</w:t>
      </w:r>
    </w:p>
    <w:p w14:paraId="3DA952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1E4440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14.根据材料三，你认为前秦王苻坚属于哪一类君主?请综合材料，用事实说明理由。(5分)</w:t>
      </w:r>
    </w:p>
    <w:p w14:paraId="53F7DC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571B8D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1474A6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(四)阅读IV(本题共2小题，9分)</w:t>
      </w:r>
    </w:p>
    <w:p w14:paraId="08EEA7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阅读下面这首唐诗，完成15~16题。</w:t>
      </w:r>
    </w:p>
    <w:p w14:paraId="1ED875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送僧归山</w:t>
      </w:r>
    </w:p>
    <w:p w14:paraId="02FB94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贯休</w:t>
      </w:r>
    </w:p>
    <w:p w14:paraId="569F67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眼青禅帔赤，气岸出尘埃。</w:t>
      </w:r>
    </w:p>
    <w:p w14:paraId="06539A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霞外终须去，人间作么①来?</w:t>
      </w:r>
    </w:p>
    <w:p w14:paraId="02D882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崖香泉吐乳，坞燥烧□雷。</w:t>
      </w:r>
    </w:p>
    <w:p w14:paraId="635B88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他日终相觅，山门何处开。</w:t>
      </w:r>
    </w:p>
    <w:p w14:paraId="47710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ascii="黑体" w:hAnsi="宋体" w:eastAsia="黑体" w:cs="黑体"/>
          <w:b w:val="0"/>
          <w:bCs w:val="0"/>
          <w:i w:val="0"/>
          <w:iCs w:val="0"/>
          <w:caps w:val="0"/>
          <w:color w:val="000000"/>
          <w:spacing w:val="8"/>
          <w:sz w:val="21"/>
          <w:szCs w:val="21"/>
          <w:bdr w:val="none" w:color="auto" w:sz="0" w:space="0"/>
          <w:shd w:val="clear" w:fill="FFFFFF"/>
          <w:vertAlign w:val="baseline"/>
        </w:rPr>
        <w:t>【注】①作么：为何，怎么。</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3BCAF1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15.下列对这首诗的理解和赏析，不正确的一项是(3分)</w:t>
      </w:r>
    </w:p>
    <w:p w14:paraId="6F417A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A.首联运用肖像描写，注重展现色彩特征，刻画出目光深邃、法相庄严的僧人形象。</w:t>
      </w:r>
    </w:p>
    <w:p w14:paraId="0D4C48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B.“人间”一句以口语入诗，带有调侃之意，此句并非对友人“来人间”之举的诘责。</w:t>
      </w:r>
    </w:p>
    <w:p w14:paraId="2F337D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C.缺字处可补“如”字， “如雷”与“吐乳”，动静结合，共同表现出山野的圣洁。</w:t>
      </w:r>
    </w:p>
    <w:p w14:paraId="35C2BC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D.本诗以问作结， “何处”并非真不知去处，而是暗喻大道的不可言说及无处不在。</w:t>
      </w:r>
    </w:p>
    <w:p w14:paraId="5E98C9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16.本诗呈现出独特的“前瞻性”特征，即诗人的关注点总是超越当下而投向未来，并在对未来的关注中蕴含丰富的情感。请结合颔联、尾联简要分析。(6分)</w:t>
      </w:r>
    </w:p>
    <w:p w14:paraId="2C4030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1A6A72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492724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(五)名篇名句默写(本题共1小题，6分)</w:t>
      </w:r>
    </w:p>
    <w:p w14:paraId="17FA73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17.补写出下列句子中的空缺部分。(6分)</w:t>
      </w:r>
    </w:p>
    <w:p w14:paraId="7A98C0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(1)不少摄影爱好者受《登泰山记》中“</w:t>
      </w:r>
      <w:r>
        <w:rPr>
          <w:rFonts w:hint="eastAsia" w:ascii="宋体" w:hAnsi="宋体" w:eastAsia="宋体" w:cs="宋体"/>
          <w:b w:val="0"/>
          <w:bCs w:val="0"/>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”两句的启发，在拍摄日出美景时，也会格外关注日出前的云层色彩变化。</w:t>
      </w:r>
    </w:p>
    <w:p w14:paraId="56DC31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(2)某全息投影展利用声波模拟程序将数据信号转化为视觉指令，让投影中的水面泛起波纹，并幻化出鱼蛟闻声起舞的动画效果。这一幕，正是《李凭箜篌</w:t>
      </w:r>
      <w:r>
        <w:rPr>
          <w:rFonts w:hint="eastAsia" w:ascii="宋体" w:hAnsi="宋体" w:eastAsia="宋体" w:cs="宋体"/>
          <w:b w:val="0"/>
          <w:bCs w:val="0"/>
          <w:i w:val="0"/>
          <w:iCs w:val="0"/>
          <w:caps w:val="0"/>
          <w:color w:val="000000"/>
          <w:spacing w:val="8"/>
          <w:sz w:val="21"/>
          <w:szCs w:val="21"/>
          <w:u w:val="single"/>
          <w:bdr w:val="none" w:color="auto" w:sz="0" w:space="0"/>
          <w:shd w:val="clear" w:fill="FFFFFF"/>
          <w:vertAlign w:val="baseline"/>
        </w:rPr>
        <w:t>引》中</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w:t>
      </w:r>
      <w:r>
        <w:rPr>
          <w:rFonts w:hint="eastAsia" w:ascii="宋体" w:hAnsi="宋体" w:eastAsia="宋体" w:cs="宋体"/>
          <w:b w:val="0"/>
          <w:bCs w:val="0"/>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”的现代演绎。</w:t>
      </w:r>
    </w:p>
    <w:p w14:paraId="5CB26A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(3)王老师在检查李明同学的唐宋诗词整理单时，发现有一处举例有误，他建议李明将这处举例改为“</w:t>
      </w:r>
      <w:r>
        <w:rPr>
          <w:rFonts w:hint="eastAsia" w:ascii="宋体" w:hAnsi="宋体" w:eastAsia="宋体" w:cs="宋体"/>
          <w:b w:val="0"/>
          <w:bCs w:val="0"/>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”两句。</w:t>
      </w:r>
    </w:p>
    <w:p w14:paraId="3AC828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附：李明同学的唐宋诗词整理单(局部)</w:t>
      </w:r>
    </w:p>
    <w:tbl>
      <w:tblP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831"/>
        <w:gridCol w:w="8324"/>
      </w:tblGrid>
      <w:tr w14:paraId="21B4D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60" w:hRule="atLeast"/>
        </w:trPr>
        <w:tc>
          <w:tcPr>
            <w:tcW w:w="142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53307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意象</w:t>
            </w:r>
          </w:p>
        </w:tc>
        <w:tc>
          <w:tcPr>
            <w:tcW w:w="648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215F04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举例</w:t>
            </w:r>
          </w:p>
        </w:tc>
      </w:tr>
      <w:tr w14:paraId="27735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20" w:hRule="atLeast"/>
        </w:trPr>
        <w:tc>
          <w:tcPr>
            <w:tcW w:w="142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0DDDB8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花草</w:t>
            </w:r>
          </w:p>
        </w:tc>
        <w:tc>
          <w:tcPr>
            <w:tcW w:w="648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FF0F8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念桥边红药，年年知为谁生?</w:t>
            </w:r>
          </w:p>
        </w:tc>
      </w:tr>
      <w:tr w14:paraId="34C19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80" w:hRule="atLeast"/>
        </w:trPr>
        <w:tc>
          <w:tcPr>
            <w:tcW w:w="142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FB89D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树木</w:t>
            </w:r>
          </w:p>
        </w:tc>
        <w:tc>
          <w:tcPr>
            <w:tcW w:w="648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0C1DE0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过春风十里，尽荠麦青青。</w:t>
            </w:r>
          </w:p>
        </w:tc>
      </w:tr>
      <w:tr w14:paraId="55F54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0" w:hRule="atLeast"/>
        </w:trPr>
        <w:tc>
          <w:tcPr>
            <w:tcW w:w="142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33075A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明月</w:t>
            </w:r>
          </w:p>
        </w:tc>
        <w:tc>
          <w:tcPr>
            <w:tcW w:w="648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2941EB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明月松间照，清泉石上流。</w:t>
            </w:r>
          </w:p>
        </w:tc>
      </w:tr>
    </w:tbl>
    <w:p w14:paraId="399C10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二、语言文字运用(本题共5小题，18分)</w:t>
      </w:r>
    </w:p>
    <w:p w14:paraId="661927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阅读下面的文字，完成18~21题。</w:t>
      </w:r>
    </w:p>
    <w:p w14:paraId="645C1B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中华民族是最早应用色彩的民族之一，古人通过观查自然事物的颜色，细致描绘天时变化。如“玄”色代表太阳初升，天空中的黑透红色；“纁”则诠释了太阳西落，天边红黄交织的余晖。</w:t>
      </w:r>
    </w:p>
    <w:p w14:paraId="530E94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色彩不仅是我们感知世界的基础，还能在潜意识层面引发我们的情绪反应。例如“朱颜酡”，形容人微醉时脸颊的泛红，李白有诗“落花纷纷稍觉多，美人欲醉朱颜酡”，表达的就是应景时的愉悦心情。色彩能够表达情绪，是因为其蕴含了当时情境下的情感、意蕴。</w:t>
      </w:r>
    </w:p>
    <w:p w14:paraId="3CE31D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曾经，人们追求饱满的亮色；而当下，灰色却成了最具时代性的态度。它不呐喊，只悄然诉说。极浅的灰色能构建柔和、舒适且具有深度感的数字界面，成为界面设计师的首选。</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①根据数据显示，</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②</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全球主流应用程序灰色系用户界面的使用率从18%增至73%。③这种现象并非偶然，④灰色传递出</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一种“</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不打扰”的经济学理念：⑤降低色彩攻击性，⑥能有效扩大用户停留时间</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 </w:t>
      </w:r>
    </w:p>
    <w:p w14:paraId="605986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当社交媒体不断推送高饱和度的完美生活、工作群消息日甚一日、通勤路上广告牌争抢视线时</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高饱和度的视觉信号不再象征愉悦，反而转化为需要大脑额外处理的“噪音”。淘宝2024年度消费趋势报告中，“鼠尾草灰”“雾霾灰”等低饱和度色彩进入了时尚色彩榜单前三。这揭示出灰色在当代生活中的新功能：当世界变得越来越喧哗时，我们选择用灰色为自己建构一个可供喘息的心理空间——这不是对生活的消极回避，而是在高刺激环境中保持心理健康的积极策略。</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598255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18.文中第三段标序号的部分有两处表述不当，请指出其序号并做修改，使语言准确流畅，逻辑严密。可少量增删词语，不得改变原意。(4分)</w:t>
      </w:r>
    </w:p>
    <w:p w14:paraId="613503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序号: </w:t>
      </w:r>
      <w:r>
        <w:rPr>
          <w:rFonts w:hint="eastAsia" w:ascii="宋体" w:hAnsi="宋体" w:eastAsia="宋体" w:cs="宋体"/>
          <w:b w:val="0"/>
          <w:bCs w:val="0"/>
          <w:i w:val="0"/>
          <w:iCs w:val="0"/>
          <w:caps w:val="0"/>
          <w:color w:val="000000"/>
          <w:spacing w:val="8"/>
          <w:sz w:val="21"/>
          <w:szCs w:val="21"/>
          <w:u w:val="single"/>
          <w:bdr w:val="none" w:color="auto" w:sz="0" w:space="0"/>
          <w:shd w:val="clear" w:fill="FFFFFF"/>
          <w:vertAlign w:val="baseline"/>
        </w:rPr>
        <w:t>                      ,修改:                                         </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w:t>
      </w:r>
    </w:p>
    <w:p w14:paraId="58C62B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序号: </w:t>
      </w:r>
      <w:r>
        <w:rPr>
          <w:rFonts w:hint="eastAsia" w:ascii="宋体" w:hAnsi="宋体" w:eastAsia="宋体" w:cs="宋体"/>
          <w:b w:val="0"/>
          <w:bCs w:val="0"/>
          <w:i w:val="0"/>
          <w:iCs w:val="0"/>
          <w:caps w:val="0"/>
          <w:color w:val="000000"/>
          <w:spacing w:val="8"/>
          <w:sz w:val="21"/>
          <w:szCs w:val="21"/>
          <w:u w:val="single"/>
          <w:bdr w:val="none" w:color="auto" w:sz="0" w:space="0"/>
          <w:shd w:val="clear" w:fill="FFFFFF"/>
          <w:vertAlign w:val="baseline"/>
        </w:rPr>
        <w:t>                          ,修改:                                     </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w:t>
      </w:r>
    </w:p>
    <w:p w14:paraId="045965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19.《调色盘观察》公众号编辑对本材料进行文本审核时，提出文中第四段画横线句子的顿号应改成逗号。你是否认同?请简要说明理由。(2分)</w:t>
      </w:r>
    </w:p>
    <w:p w14:paraId="0F9EE5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01A2D5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2CB0AA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20.下列对文中加点字词音、形、义的表述，正确的一项是(3分)</w:t>
      </w:r>
    </w:p>
    <w:p w14:paraId="4A0605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A.“观查”表示观测、查看，字形书写正确。</w:t>
      </w:r>
    </w:p>
    <w:p w14:paraId="1B9222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B.“蕴含”可替换为“展现”，因为语境中，色彩能显现出情感、意蕴。</w:t>
      </w:r>
    </w:p>
    <w:p w14:paraId="0A7D04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 “悄然”读作“qiāo rán”, 表示寂静无声。</w:t>
      </w:r>
    </w:p>
    <w:p w14:paraId="636457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D.“日甚一日”用来表示事物发展的程度日渐加深或严重，与语境不符。</w:t>
      </w:r>
    </w:p>
    <w:p w14:paraId="611F8B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21.中国古人对色彩的命名源自“物色”，即色彩依附于某一物质载体而存在，又通过联想等方式，借助色彩投射情感、意蕴。请仿照“月白”，写出“暮山紫”和“杏黄”的“物色”阐释及其情感、意蕴。(4分)</w:t>
      </w:r>
    </w:p>
    <w:tbl>
      <w:tblP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93"/>
        <w:gridCol w:w="3335"/>
        <w:gridCol w:w="3070"/>
        <w:gridCol w:w="2657"/>
      </w:tblGrid>
      <w:tr w14:paraId="0C19C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7" w:hRule="atLeast"/>
        </w:trPr>
        <w:tc>
          <w:tcPr>
            <w:tcW w:w="123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36BB1B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传统色</w:t>
            </w:r>
          </w:p>
        </w:tc>
        <w:tc>
          <w:tcPr>
            <w:tcW w:w="243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20C0AF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“物色”阐释</w:t>
            </w:r>
          </w:p>
        </w:tc>
        <w:tc>
          <w:tcPr>
            <w:tcW w:w="391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772CEF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“当时情境”</w:t>
            </w:r>
          </w:p>
        </w:tc>
        <w:tc>
          <w:tcPr>
            <w:tcW w:w="232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35C4FB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情感、意蕴</w:t>
            </w:r>
          </w:p>
        </w:tc>
      </w:tr>
      <w:tr w14:paraId="0E050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71" w:hRule="atLeast"/>
        </w:trPr>
        <w:tc>
          <w:tcPr>
            <w:tcW w:w="123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3BE13E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示例：“月白”</w:t>
            </w:r>
          </w:p>
        </w:tc>
        <w:tc>
          <w:tcPr>
            <w:tcW w:w="243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497002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指白色物体在月光下泛出的浅蓝色。</w:t>
            </w:r>
          </w:p>
        </w:tc>
        <w:tc>
          <w:tcPr>
            <w:tcW w:w="391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789E5F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“风清月白偏宜夜，一片琼田。谁羡骖鸾，人在舟中便是仙。”</w:t>
            </w:r>
          </w:p>
        </w:tc>
        <w:tc>
          <w:tcPr>
            <w:tcW w:w="232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622D9B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畅快、澄澈</w:t>
            </w:r>
          </w:p>
        </w:tc>
      </w:tr>
      <w:tr w14:paraId="319FA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7" w:hRule="atLeast"/>
        </w:trPr>
        <w:tc>
          <w:tcPr>
            <w:tcW w:w="123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47654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“暮山紫”</w:t>
            </w:r>
          </w:p>
        </w:tc>
        <w:tc>
          <w:tcPr>
            <w:tcW w:w="243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3E2544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①</w:t>
            </w:r>
            <w:r>
              <w:rPr>
                <w:rFonts w:hint="eastAsia" w:ascii="宋体" w:hAnsi="宋体" w:eastAsia="宋体" w:cs="宋体"/>
                <w:b w:val="0"/>
                <w:bCs w:val="0"/>
                <w:i w:val="0"/>
                <w:iCs w:val="0"/>
                <w:caps w:val="0"/>
                <w:color w:val="000000"/>
                <w:spacing w:val="8"/>
                <w:sz w:val="21"/>
                <w:szCs w:val="21"/>
                <w:u w:val="single"/>
                <w:bdr w:val="none" w:color="auto" w:sz="0" w:space="0"/>
                <w:vertAlign w:val="baseline"/>
              </w:rPr>
              <w:t>          </w:t>
            </w:r>
          </w:p>
        </w:tc>
        <w:tc>
          <w:tcPr>
            <w:tcW w:w="391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0268CA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“夕阳挂树暮山紫，行行到此欲脱屣。”</w:t>
            </w:r>
          </w:p>
        </w:tc>
        <w:tc>
          <w:tcPr>
            <w:tcW w:w="232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4E89FC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②</w:t>
            </w:r>
            <w:r>
              <w:rPr>
                <w:rFonts w:hint="eastAsia" w:ascii="宋体" w:hAnsi="宋体" w:eastAsia="宋体" w:cs="宋体"/>
                <w:b w:val="0"/>
                <w:bCs w:val="0"/>
                <w:i w:val="0"/>
                <w:iCs w:val="0"/>
                <w:caps w:val="0"/>
                <w:color w:val="000000"/>
                <w:spacing w:val="8"/>
                <w:sz w:val="21"/>
                <w:szCs w:val="21"/>
                <w:u w:val="single"/>
                <w:bdr w:val="none" w:color="auto" w:sz="0" w:space="0"/>
                <w:vertAlign w:val="baseline"/>
              </w:rPr>
              <w:t>        </w:t>
            </w:r>
          </w:p>
        </w:tc>
      </w:tr>
      <w:tr w14:paraId="3A1D0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3" w:hRule="atLeast"/>
        </w:trPr>
        <w:tc>
          <w:tcPr>
            <w:tcW w:w="123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2EA608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“杏黄”</w:t>
            </w:r>
          </w:p>
        </w:tc>
        <w:tc>
          <w:tcPr>
            <w:tcW w:w="2430"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6AE4F9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③</w:t>
            </w:r>
            <w:r>
              <w:rPr>
                <w:rFonts w:hint="eastAsia" w:ascii="宋体" w:hAnsi="宋体" w:eastAsia="宋体" w:cs="宋体"/>
                <w:b w:val="0"/>
                <w:bCs w:val="0"/>
                <w:i w:val="0"/>
                <w:iCs w:val="0"/>
                <w:caps w:val="0"/>
                <w:color w:val="000000"/>
                <w:spacing w:val="8"/>
                <w:sz w:val="21"/>
                <w:szCs w:val="21"/>
                <w:u w:val="single"/>
                <w:bdr w:val="none" w:color="auto" w:sz="0" w:space="0"/>
                <w:vertAlign w:val="baseline"/>
              </w:rPr>
              <w:t>                </w:t>
            </w:r>
          </w:p>
        </w:tc>
        <w:tc>
          <w:tcPr>
            <w:tcW w:w="391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6AD65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“绿阴庭院夏初长，梅子新肥杏子黄。”</w:t>
            </w:r>
          </w:p>
        </w:tc>
        <w:tc>
          <w:tcPr>
            <w:tcW w:w="2325"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D7014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00000"/>
                <w:spacing w:val="8"/>
                <w:sz w:val="21"/>
                <w:szCs w:val="21"/>
                <w:bdr w:val="none" w:color="auto" w:sz="0" w:space="0"/>
                <w:vertAlign w:val="baseline"/>
              </w:rPr>
              <w:t>④</w:t>
            </w:r>
            <w:r>
              <w:rPr>
                <w:rFonts w:hint="eastAsia" w:ascii="宋体" w:hAnsi="宋体" w:eastAsia="宋体" w:cs="宋体"/>
                <w:b w:val="0"/>
                <w:bCs w:val="0"/>
                <w:i w:val="0"/>
                <w:iCs w:val="0"/>
                <w:caps w:val="0"/>
                <w:color w:val="000000"/>
                <w:spacing w:val="8"/>
                <w:sz w:val="21"/>
                <w:szCs w:val="21"/>
                <w:u w:val="single"/>
                <w:bdr w:val="none" w:color="auto" w:sz="0" w:space="0"/>
                <w:vertAlign w:val="baseline"/>
              </w:rPr>
              <w:t>            </w:t>
            </w:r>
          </w:p>
        </w:tc>
      </w:tr>
    </w:tbl>
    <w:p w14:paraId="468DFE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22.摘要是提供文本内容梗概的短文，常包括研究目的、研究角度、研究结论等要素。摘要以简明、确切地概述文本重要内容为主要任务，不对内容进行补充解释和评论。请为本材料写一段摘要，不超过100个字。(5分)</w:t>
      </w:r>
    </w:p>
    <w:p w14:paraId="51FCF6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13300C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031BD0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三、写作(60分)</w:t>
      </w:r>
    </w:p>
    <w:p w14:paraId="54A403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23.阅读下面的材料，根据要求写作。(60分)</w:t>
      </w:r>
    </w:p>
    <w:p w14:paraId="64BF72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下面是一幅出自黄永玉先生《芥末居杂记》的漫画《宫商驴》：</w:t>
      </w:r>
    </w:p>
    <w:p w14:paraId="07CFF6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宋体" w:hAnsi="宋体" w:eastAsia="宋体" w:cs="宋体"/>
          <w:b w:val="0"/>
          <w:bCs w:val="0"/>
          <w:i w:val="0"/>
          <w:iCs w:val="0"/>
          <w:caps w:val="0"/>
          <w:spacing w:val="8"/>
          <w:sz w:val="21"/>
          <w:szCs w:val="21"/>
        </w:rPr>
      </w:pPr>
      <w:r>
        <w:rPr>
          <w:rFonts w:hint="eastAsia" w:ascii="等线" w:hAnsi="等线" w:eastAsia="等线" w:cs="等线"/>
          <w:b w:val="0"/>
          <w:bCs w:val="0"/>
          <w:i w:val="0"/>
          <w:iCs w:val="0"/>
          <w:caps w:val="0"/>
          <w:spacing w:val="8"/>
          <w:sz w:val="21"/>
          <w:szCs w:val="21"/>
          <w:bdr w:val="none" w:color="auto" w:sz="0" w:space="0"/>
          <w:shd w:val="clear" w:fill="FFFFFF"/>
        </w:rPr>
        <w:drawing>
          <wp:inline distT="0" distB="0" distL="114300" distR="114300">
            <wp:extent cx="2838450" cy="2057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838450" cy="2057400"/>
                    </a:xfrm>
                    <a:prstGeom prst="rect">
                      <a:avLst/>
                    </a:prstGeom>
                    <a:noFill/>
                    <a:ln w="9525">
                      <a:noFill/>
                    </a:ln>
                  </pic:spPr>
                </pic:pic>
              </a:graphicData>
            </a:graphic>
          </wp:inline>
        </w:drawing>
      </w:r>
    </w:p>
    <w:p w14:paraId="0F4A4A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黄永玉先生在画后配文：</w:t>
      </w:r>
    </w:p>
    <w:p w14:paraId="750892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日中，驴独行于道，四无所顾，欣然放歌；众村民午睡为驴歌所扰，群起以棍棒逐之，驴衔之曰：“人不识宫商若是。”</w:t>
      </w:r>
    </w:p>
    <w:p w14:paraId="555E0C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以上材料引发了你怎样的联想和思考?请写一篇文章。</w:t>
      </w:r>
    </w:p>
    <w:p w14:paraId="6E4B61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要求：选准角度，确定立意，明确文体，自拟标题；不要套作，不得抄袭；不得泄露个人信息；不少于 800字。</w:t>
      </w:r>
    </w:p>
    <w:p w14:paraId="109057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both"/>
        <w:rPr>
          <w:rFonts w:ascii="Microsoft YaHei UI" w:hAnsi="Microsoft YaHei UI" w:eastAsia="Microsoft YaHei UI" w:cs="Microsoft YaHei UI"/>
          <w:i w:val="0"/>
          <w:iCs w:val="0"/>
          <w:caps w:val="0"/>
          <w:spacing w:val="8"/>
          <w:sz w:val="21"/>
          <w:szCs w:val="21"/>
        </w:rPr>
      </w:pPr>
    </w:p>
    <w:p w14:paraId="649F7F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 </w:t>
      </w:r>
    </w:p>
    <w:p w14:paraId="739F94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vertAlign w:val="baseline"/>
        </w:rPr>
        <w:t>参考答案</w:t>
      </w:r>
    </w:p>
    <w:p w14:paraId="0C341C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1.C(“缺乏自主甄别能力”与“其本质只是一个‘概率优等生’”不构成因果关系，原因是“仅靠统计匹配生成内容，不具备真正语义理解能力”。)</w:t>
      </w:r>
    </w:p>
    <w:p w14:paraId="473D89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2.B（A项中的“多渠道核查信息最为重要”错误，没有文本依据；C项中的“模拟人类语言的能力越强，生成内容与客观事实就越契合”错误，材料二提到这类模型本质是“概率优等生”，不具备真正语义理解能力，语言模拟能力与事实契合度无必然正相关；D项中“当前先进AI已能摆脱‘影子’束缚”错误，原文“意味着AI模型足够先进时，可如走出洞穴的哲学家，摆脱‘影子’束缚”是一个未然假设。）</w:t>
      </w:r>
    </w:p>
    <w:p w14:paraId="4469BC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3.A（A项属于忠实性幻觉。爱迪生这句话是用来论证努力的重要性，用来论证“创新意义”属于不当引用论证，答非所问；符合材料一“忠实性幻觉”定义。B项李白“梦笔生花”的典故出自《开元天宝遗事》（史实正确）；不符合“事实错误”这一核心标准。C项属于语言表达的模板推荐，既无事实性错误，也不存在忠实性错误。D项属于分析浅显，是思考深度问题；内容本身无事实错误；反映的是论述能力局限。）</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6E1F41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4.①后者指的是生成内容与输入指令(或上下文)缺乏逻辑关联(2分)②而是都通过投影构建认知对象(2分)</w:t>
      </w:r>
    </w:p>
    <w:p w14:paraId="171DE8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评分标准：共4分。①“生成内容”(答案、回答、结果)与“输入指令”/上下文(提问、查询、疑难困惑)(1分)缺乏逻辑/关联(1分)②“而是都通过投影”(1分)  “构建认知对象”/建构认知/获得对对象的认知/认识真实世界(1分)</w:t>
      </w:r>
    </w:p>
    <w:p w14:paraId="29059B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5.建议一：核查原始信源，验证事实准确性</w:t>
      </w:r>
    </w:p>
    <w:p w14:paraId="34956D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如“蝴蝶变甲虫”的细节若无权威文献佐证，则需通过卡夫卡手稿、传记或学术研究核实真伪。</w:t>
      </w:r>
    </w:p>
    <w:p w14:paraId="2FDBB2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建议二：交叉比对多模型输出，降低单一模型幻觉率</w:t>
      </w:r>
    </w:p>
    <w:p w14:paraId="52029D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可对比不同AI模型对这个问题的回答，若结论一致且逻辑自洽，则可信度较高；若差异显著，需优先怀疑幻觉干扰。</w:t>
      </w:r>
    </w:p>
    <w:p w14:paraId="1871FB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建议三：保持人类批判性思维，避免盲目依赖AI</w:t>
      </w:r>
    </w:p>
    <w:p w14:paraId="43E41D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命题人应结合文学领域专业知识判断，如“12次修改”是否符合卡夫卡创作习惯，或咨询文学专家意见，避免因AI“自信输出”而轻信错误信息。</w:t>
      </w:r>
    </w:p>
    <w:p w14:paraId="3BEF55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解析：三条建议分别对应材料的核心观点———事实核查(材料一)、技术手段优化(材料二)、人机协同(材料三)，逻辑清晰且覆盖全面。</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68C83E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评分标准：共6分。每点2分，第一条答“核查事实”(1分)说明要核查“蝴蝶变甲虫”的事实(1分)第二条答出多模型输出比对或“优化技术手段”等意思(1分)说明要把这个信息喂给不同的几个模型来比对它们生成的内容再作判断(1分)第三条答出“人机协同”/“批判思维”/“善于质疑”(1分)说明要让AI 和专家合作(1分)。其他合理答案如“标注AI生成内容风险提示”可酌情给1分。</w:t>
      </w:r>
    </w:p>
    <w:p w14:paraId="5CD612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6. B(B项不正确。周冲的介入确实发生在冲突白热化的阶段，但其恳求本质是试图缓和冲突、保护母亲，是强势父权压迫下无力调和的痛苦表现，其行为是冲突的结果而非驱动矛盾或激化冲突原因。本质上是周朴园“逼喝药”的强制命令和他的专制意志直接驱动了矛盾。将冲突激化的责任归因于周冲的恳求，是对戏剧冲突核心的误判。)</w:t>
      </w:r>
    </w:p>
    <w:p w14:paraId="6587A2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7. B(B项不正确。周萍并不是发自内心地维护家庭秩序，其真正的言外之意是“按照父亲专横的脾气，我们的反抗是没有意义的，只会招致你我都无法承受的后果”，充满了懦弱与妥协。)</w:t>
      </w:r>
    </w:p>
    <w:p w14:paraId="7B51DF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8.望望朴园：无声地哀求这个冷酷专制的压迫者(或在绝望中试探最后是否还有一丝商量的余地；或满怀对压迫者的畏惧，感到悲愤)</w:t>
      </w:r>
    </w:p>
    <w:p w14:paraId="5CFD37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又望望周萍：乞求曾经的情感寄托和唯一的救命稻草，但是换来彻底的失望；</w:t>
      </w:r>
    </w:p>
    <w:p w14:paraId="64426B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拿起药：在被情感背叛的绝望中准备屈服；</w:t>
      </w:r>
    </w:p>
    <w:p w14:paraId="4AECFC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忽而又放下：情感压过理智的瞬间，不愿再压抑忍受，还是要反抗。</w:t>
      </w:r>
    </w:p>
    <w:p w14:paraId="6C9E4E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评分标准：答出1点1分，意思相近即可。</w:t>
      </w:r>
    </w:p>
    <w:p w14:paraId="36C20D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9.①蘩漪的“病”表现为精神压抑、情绪失控、行为偏执。(1分)</w:t>
      </w:r>
    </w:p>
    <w:p w14:paraId="2AB375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②蘩漪的“病”隐喻封建家庭伦理压迫下人性的扭曲(或封建家庭伦理对人性的压迫)。</w:t>
      </w:r>
    </w:p>
    <w:p w14:paraId="587369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分)在十八年的婚姻里，她作为满足周家“体面”的工具被严格控制，真实情感被漠视，独立意志被扼杀。现实的窒息让她只能通过极端的言行释放，这种反抗反被贴上“病态”标签，暴露了封建家庭专制对人性的摧残。(1分)</w:t>
      </w:r>
    </w:p>
    <w:p w14:paraId="070F5B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③杜丽娘的“病”表现为缠绵悱恻的相思与生理上的衰弱。(1分)</w:t>
      </w:r>
    </w:p>
    <w:p w14:paraId="0929C0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④杜丽娘的“病”隐喻封建礼教束缚下人性解放的困境(或封建礼教对鲜活生命的扼杀)。(1分)她身为太守之女，被礼教严格束缚于闺阁，“春游一梦”让青春少女觉醒了对自由爱情的本能渴望。但现实中，这种渴望无法被礼教容忍，鲜活的生命就在压抑中走向生理与精神的双重衰颓。(1分)</w:t>
      </w:r>
    </w:p>
    <w:p w14:paraId="16F177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评分标准：两种病的表现各1分，隐喻各1分，分析各1分，意思相近即可。其他答案言之成理也可酌情给分。</w:t>
      </w:r>
    </w:p>
    <w:p w14:paraId="6395F0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10. CFH</w:t>
      </w:r>
    </w:p>
    <w:p w14:paraId="36D3A5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11. A (该句省略的主语应是“将军徐成”)</w:t>
      </w:r>
    </w:p>
    <w:p w14:paraId="639DF9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12.B(“于是派人向慕容评请求交战，并亲自率领部将多次冲入敌阵”表述有误。根据原文“评大惧，遣使求战“可知，是慕容评主动请战，而非王猛；  “羌与徐成、张蚝等跨马运矛，驰赴评军，出入数四”可知并非王猛“亲自率领部将多次冲入敌阵”。)</w:t>
      </w:r>
    </w:p>
    <w:p w14:paraId="51CD96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13.(1)在明君的朝堂上接受爵位，在父母的家中举杯庆祝，不也是一桩美事吗(不也是很美好的吗)?</w:t>
      </w:r>
    </w:p>
    <w:p w14:paraId="257A88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评分标准：受爵，接受爵位；觞，酒杯；将“受爵明公之朝，称觞父母之室”两个句子中省略的介词“于”译为“在”；不亦……乎，不也……吗。各1分，共4分。意思相近即可。</w:t>
      </w:r>
    </w:p>
    <w:p w14:paraId="39D261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(2)所以君主身边辅佐的人，所任用的官员，是国家生存灭亡的关键，是政事成功失败的要害(是存亡得失的关键)。</w:t>
      </w:r>
      <w:r>
        <w:rPr>
          <w:rFonts w:hint="eastAsia" w:ascii="宋体" w:hAnsi="宋体" w:eastAsia="宋体" w:cs="宋体"/>
          <w:b w:val="0"/>
          <w:bCs w:val="0"/>
          <w:i w:val="0"/>
          <w:iCs w:val="0"/>
          <w:caps w:val="0"/>
          <w:color w:val="FFFFFF"/>
          <w:spacing w:val="8"/>
          <w:sz w:val="21"/>
          <w:szCs w:val="21"/>
          <w:bdr w:val="none" w:color="auto" w:sz="0" w:space="0"/>
          <w:shd w:val="clear" w:fill="FFFFFF"/>
          <w:vertAlign w:val="baseline"/>
        </w:rPr>
        <w:t>超  然 客 公 众 号</w:t>
      </w:r>
    </w:p>
    <w:p w14:paraId="11302F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评分标准：辅弼，辅佐；任使，任用、任命、委任；机、要，关键、要害、要领；句意。各1分，共4分。“有存亡之机，得失之要也”按互文解释为“是存亡得失的关键”，即可给2分。如译为“对国家存亡、政事得失有关键作用/重要地位”也可给2分。意思相近即可。</w:t>
      </w:r>
    </w:p>
    <w:p w14:paraId="385B94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14.我认为前秦王苻坚属于上主。因为他选择智慧高超、品行可作表率的王猛为辅佐者。王猛在攻打晋阳时采用挖地道的方式打开城门，说明他智慧高超。王猛在苻坚给予三事之赏时坚决推辞的谦逊美德，说明他品行可作表率。</w:t>
      </w:r>
    </w:p>
    <w:p w14:paraId="5275D6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评分标准：共5分。第一问，回答“上主”或“中主”皆可给1分。概括相应事实(攻打晋阳时采用挖地道的方式打开城门/偷袭慕容评，火烧其辎重/抓住慕容评军心混乱的时机，通过战前动员激励士气，一举破敌)来说明王猛“智慧高超”，给2分；概括相应事实(坚决推辞苻坚的重赏)来说明王猛“行为可作表率”，给2分。</w:t>
      </w:r>
    </w:p>
    <w:p w14:paraId="676F98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译文：</w:t>
      </w:r>
    </w:p>
    <w:p w14:paraId="364239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vertAlign w:val="baseline"/>
        </w:rPr>
        <w:t>材料一：九月，杨安进军包围晋阳，久攻不下。王猛留下屯骑校尉苟苌戍守壶关，自己领兵协助杨安攻打晋阳，于是挖掘地道，派张蚝率领数百名壮士潜入城中，大声呼喊着冲破关卡，迎接秦军入城。辛巳日，王猛、杨安进入晋阳，擒获并州刺史、东海王慕容庄。太傅慕容评畏惧王猛，不敢进兵，驻扎在潞川。冬季十一月辛亥日，王猛留下武都人毛当将军戍守晋阳，自己进军驻扎在潞川，与慕容评对峙。壬戌日，王猛派将军徐成侦察燕军的部署情况，约定中午返回，可徐成到了黄昏才回来。王猛大怒，要将他斩首，邓羌坚决请求赦免，徐成才得以幸免。王猛侦察得知慕容评竟然靠卖水、卖柴谋利，不抚慰将士，军中人人都想作乱，(王猛)认为有可乘之机，笑着对杨安等人说：“慕容评真是个奴才！就算他有上亿的兵力也不足为惧，何况只有几十万呢！如今我在此攻破他是必然的了。”于是派游击将军郭庆率领五千精锐士兵，趁夜从小路绕到慕容评军营后方，依山放火，烧毁了他的军用物资，火势在邺城都能看到。慕容暐很害怕，派侍中兰伊去责备慕容评，催促他速战速决。慕容评非常恐惧，派人向王猛请求交战。甲子日，王猛在渭源列阵，对士兵们誓师说：“我王景略蒙受国家厚恩，肩负内外重任，如今与各位深入敌境，应当竭尽全力，以死相拼，有进无退，共立大功，来报答国家。日后在明君的朝堂上接受爵位，在父母的家中举杯庆祝，不也是一桩美事吗(不是很美好吗)！”士兵们都踊跃响应，砸破炊具、丢弃粮食，大声呼喊着奋勇前进。王猛望见燕军兵力众多，驻马疾行派邓羌攻打敌军。邓羌与徐成、张蚝等人跨上战马，手持长矛，冲向慕容评的军队，出入多次，旁若无人，斩杀敌将、夺取旗帜，杀伤了很多燕军。战斗进行到中午，慕容评的军队大败，俘获、斩杀燕军五万多人。王猛乘胜追击，杀死和降服的有十万多人。</w:t>
      </w:r>
    </w:p>
    <w:p w14:paraId="5B6987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vertAlign w:val="baseline"/>
        </w:rPr>
        <w:t>材料二：前燕乐安王慕容臧进军驻扎在荥阳，王猛派建成将军梁成、洛州刺吏邓羌打跑了他。留下邓羌镇守金墉，任命辅国司马桓寅为弘农太守，代替邓羌戍守陕城，然后王猛返回。</w:t>
      </w:r>
    </w:p>
    <w:p w14:paraId="366D42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vertAlign w:val="baseline"/>
        </w:rPr>
        <w:t>前秦王苻坚任命王猛为司徒，总领尚书事务，封其为平阳郡侯。王猛坚决推辞，说：“如今燕、吴(此处指东晋)尚未平定，战车正在行驶，刚刚攻下了一城，我就接受司徒、总领尚书台政务、封平阳郡侯这三项重要的奖赏，如果攻克这两个敌寇，那又该加赠怎样的奖赏呢！”苻坚说：“朕假如不暂时有所让步，何以显示出你谦虚美德的光彩！我已诏令有关部门暂且保留你现在的职位，至于赐封爵位，是酬劳战功，你还是勉为其难服从朕的命令吧！”</w:t>
      </w:r>
      <w:r>
        <w:rPr>
          <w:rFonts w:hint="eastAsia" w:ascii="等线" w:hAnsi="等线" w:eastAsia="等线" w:cs="等线"/>
          <w:b w:val="0"/>
          <w:bCs w:val="0"/>
          <w:i w:val="0"/>
          <w:iCs w:val="0"/>
          <w:caps w:val="0"/>
          <w:color w:val="FFFFFF"/>
          <w:spacing w:val="8"/>
          <w:sz w:val="21"/>
          <w:szCs w:val="21"/>
          <w:bdr w:val="none" w:color="auto" w:sz="0" w:space="0"/>
          <w:shd w:val="clear" w:fill="FFFFFF"/>
          <w:vertAlign w:val="baseline"/>
        </w:rPr>
        <w:t> 超  然 客 公 众 号</w:t>
      </w:r>
    </w:p>
    <w:p w14:paraId="4A0E67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vertAlign w:val="baseline"/>
        </w:rPr>
        <w:t>材料三：</w:t>
      </w:r>
    </w:p>
    <w:p w14:paraId="3DADB8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vertAlign w:val="baseline"/>
        </w:rPr>
        <w:t>智慧像泉水一样源源不断，品行能成为众人表率的人，是可以做别人老师的人。智慧能用来磨砺他人，行为能成为他人辅助的人，是可以做别人朋友的人。依据法令坚守职责，不敢做违法之事的人，是可以做官吏的人。只图眼前痛快，主人一呼就频频应答(阿谀顺从)的人，是只能做仆役的人。因此，贤明的君主会让“老师”般的人辅佐自己，中等的君主会让“朋友”般的人辅佐自己，平庸的君主会让“官吏”般的人辅佐自己，濒临危亡的君主则让“仆役”般的人辅佐自己。俗语说：“水深面广的地方，里面的鱼也大；君主英明的，他手下的臣子也聪慧。”彼此观察后志向相合，必定是因为双方内心(的境界、追求)相近。所以，同样光明的事物会相互看见，同样声调的声音会相互听闻，同样志向的人会相互追随，不贤能的人就不能任用贤能之人。因此，君主身边辅佐的人、所任用的官员，是国家生存灭亡的关键、政事成功失败的要害。</w:t>
      </w:r>
    </w:p>
    <w:p w14:paraId="2272D2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15. C(“动静结合”错，  “如雷”“吐乳”均为动态描写；  “共同表现出山野的圣洁”错，与上句不同，“坞燥烧如雷”侧重表现山野粗犷、原始的一面。)</w:t>
      </w:r>
    </w:p>
    <w:p w14:paraId="3B8102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16.①“霞外终须去”：预判未来归宿，寄寓理解认同。“终须”二字明确指向未来，预判僧人终将前往“霞外”(喻超脱尘俗的禅境)。这种对未来归宿的笃定，传递出对僧人精神追求的理解与认同。</w:t>
      </w:r>
    </w:p>
    <w:p w14:paraId="4B52D2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②“人间作么来”:以未来观照当下，流露释然通透。这句反问以“霞外终须去” 的必然为前提，回溯僧人“来人间”的偶然。诗人通过未来“归真”的结局，消解了对“人间暂居” 的执念，流露出对尘世虚妄的勘破，以及对僧人暂入尘俗的释然。③“他日终相觅”:设想未来重逢，承载眷恋期许。“他日”直接将视角拉向未来，诗人的关注点从 “此刻分别”延伸至“未来相见”，在对未来重逢的期许中，承载着对友人的眷恋不舍与对再聚的深切期盼。</w:t>
      </w:r>
    </w:p>
    <w:p w14:paraId="710977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④“山门何处开”:叩问未来禅境，蕴含禅思赞美。“山门”喻指禅门与大道。此问意为诗人预想未来寻觅时,将发现僧人已与禅道相融。这种对未来禅境的关注，既流露对“大道无形” 的禅理体悟，更暗含对僧人归真后境界升华的由衷赞美。</w:t>
      </w:r>
      <w:r>
        <w:rPr>
          <w:rFonts w:hint="eastAsia" w:ascii="宋体" w:hAnsi="宋体" w:eastAsia="宋体" w:cs="宋体"/>
          <w:b w:val="0"/>
          <w:bCs w:val="0"/>
          <w:i w:val="0"/>
          <w:iCs w:val="0"/>
          <w:caps w:val="0"/>
          <w:color w:val="FFFFFF"/>
          <w:spacing w:val="8"/>
          <w:sz w:val="21"/>
          <w:szCs w:val="21"/>
          <w:bdr w:val="none" w:color="auto" w:sz="0" w:space="0"/>
          <w:shd w:val="clear" w:fill="FFFFFF"/>
        </w:rPr>
        <w:t>超  然 客 公 众 号</w:t>
      </w:r>
    </w:p>
    <w:p w14:paraId="132C4E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评分标准:共6分。①②答出任意一点给3分，③④答出任意一点给3分。只答①②或只答③④最多给 3分。每一点结合诗句分析出诗人如何关注未来2分，情感1分。若学生按照“(1)关注未来，颔联……颈联……(2)情感，颔联……颈联……”的布局来答，两点可各给3分。</w:t>
      </w:r>
    </w:p>
    <w:p w14:paraId="73C3BF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17.(1)极天云一线异色须臾成五采</w:t>
      </w:r>
    </w:p>
    <w:p w14:paraId="0929B2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(2)梦入神山教神妪，老鱼跳波瘦蛟舞</w:t>
      </w:r>
    </w:p>
    <w:p w14:paraId="5242F6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(3)连峰去天不盈尺枯松倒挂倚绝壁(李白《蜀道难》)</w:t>
      </w:r>
    </w:p>
    <w:p w14:paraId="4D4FE1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斜阳草树寻常巷陌(辛弃疾《永遇乐·京口北固亭怀古》)</w:t>
      </w:r>
    </w:p>
    <w:p w14:paraId="1BD41D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杨柳岸晓风残月(柳永《雨霖铃·寒蝉凄切》)</w:t>
      </w:r>
    </w:p>
    <w:p w14:paraId="36F953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停车坐爱枫林晚霜叶红于二月花(杜牧《山行》)</w:t>
      </w:r>
    </w:p>
    <w:p w14:paraId="097D77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山重水复疑无路柳暗花明又一村(陆游《游山西村》)</w:t>
      </w:r>
    </w:p>
    <w:p w14:paraId="5EDF1C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绿树村边合青山郭外斜(孟浩然《过故人庄》)</w:t>
      </w:r>
    </w:p>
    <w:p w14:paraId="57D8BE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废池乔木犹厌言兵(姜夔《扬州慢·淮左名都》)</w:t>
      </w:r>
    </w:p>
    <w:p w14:paraId="0BDC79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18.序号①，“根据”和“显示”杂糅，删去其中之一。序号⑥，“扩大”与“时间”搭配不当，改为“延长”。</w:t>
      </w:r>
    </w:p>
    <w:p w14:paraId="055737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评分标准:共4分。指出正确序号1分，修改正确1分。</w:t>
      </w:r>
    </w:p>
    <w:p w14:paraId="73516B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19.①不认同。顿号通过缩小停顿，形成紧张、快速、密集、纷至沓来的效果，强化世界的喧哗和人们的压力。</w:t>
      </w:r>
    </w:p>
    <w:p w14:paraId="6C0E56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②认同。逗号通过延长停顿，突出了方方面面不同的生活刺激，强化世界过度喧哗给人们造成的心理压力。</w:t>
      </w:r>
    </w:p>
    <w:p w14:paraId="7947E6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评分标准:共2分。停顿效果1分，语意效果1分。意思相近即可。若答“状语之间并列应用顿号或可用逗号”，给1分。</w:t>
      </w:r>
    </w:p>
    <w:p w14:paraId="4ABD5A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20.D(D根据语境，应表示消息一个接一个，没有休止，与“日甚一日”的意义不符，判断正确。A应为“观察”;B不可替换为“展现”，因为色彩不能直接展现当时情境下的情感和意义;C应为“qiǎo rán”)</w:t>
      </w:r>
    </w:p>
    <w:p w14:paraId="7680AB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21.①黄昏时分，山间烟雾与夕照交织的一层薄薄的紫色。②沉醉(喜爱)、超脱。③指成熟杏子黄而微红的颜色。④悠闲(温暖)、生机。</w:t>
      </w:r>
    </w:p>
    <w:p w14:paraId="58E1FC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评分标准:共4分。写出色彩的物质载体，1分;情感、意蕴，1分。意思相近即可。</w:t>
      </w:r>
    </w:p>
    <w:p w14:paraId="004FC1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22.示例一:本材料以色彩与人类情绪(心理)之间的关系为研究目的，从中国古代色彩的起源、色彩与情绪相关、为何灰色是当今最具时代性态度三个角度展开，得出了色彩不仅能表达情绪，还可以减轻心理压力的结论。</w:t>
      </w:r>
      <w:r>
        <w:rPr>
          <w:rFonts w:hint="eastAsia" w:ascii="宋体" w:hAnsi="宋体" w:eastAsia="宋体" w:cs="宋体"/>
          <w:b w:val="0"/>
          <w:bCs w:val="0"/>
          <w:i w:val="0"/>
          <w:iCs w:val="0"/>
          <w:caps w:val="0"/>
          <w:color w:val="FFFFFF"/>
          <w:spacing w:val="8"/>
          <w:sz w:val="21"/>
          <w:szCs w:val="21"/>
          <w:bdr w:val="none" w:color="auto" w:sz="0" w:space="0"/>
          <w:shd w:val="clear" w:fill="FFFFFF"/>
        </w:rPr>
        <w:t>超  然 客 公 众 号</w:t>
      </w:r>
    </w:p>
    <w:p w14:paraId="730CB8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示例二:本材料以灰色与人类情绪(心理)之间的关系为研究目的，从中国古代色彩的起源、色彩与情绪的关系、为何灰色是当今最具时代性态度三个角度展开，得出了灰色能减轻当今人们心理压力的结论。</w:t>
      </w:r>
    </w:p>
    <w:p w14:paraId="1AAF88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评分标准:共4分。研究目的，包含“色彩(灰色)、情绪或心理”，1分，研究角度，包含“起源、情绪、时代性态度”，2分，研究结论，包含“情绪、心理压力”，2分。意思相近即可。若学生表述不是一段话,而是“研究目的:……。研究角度:……。研究结论:……”这样的结构，最高不超过3分。</w:t>
      </w:r>
    </w:p>
    <w:p w14:paraId="2A1046AE">
      <w:pPr>
        <w:keepNext w:val="0"/>
        <w:keepLines w:val="0"/>
        <w:pageBreakBefore w:val="0"/>
        <w:kinsoku/>
        <w:overflowPunct/>
        <w:topLinePunct w:val="0"/>
        <w:autoSpaceDE/>
        <w:autoSpaceDN/>
        <w:bidi w:val="0"/>
        <w:adjustRightInd w:val="0"/>
        <w:snapToGrid w:val="0"/>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AE4FA1"/>
    <w:rsid w:val="3DAE4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2025-11-21T01:49:00Z</dcterms:created>
  <dc:creator>李琴</dc:creator>
  <cp:lastModifiedBy>李琴</cp:lastModifiedBy>
  <dcterms:modified xsi:type="dcterms:W3CDTF">2025-11-21T01:55:30Z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0D2D866C084C45E8AF6D7513F743A682_11</vt:lpwstr>
  </property>
  <property fmtid="{D5CDD505-2E9C-101B-9397-08002B2CF9AE}" pid="4" name="KSOTemplateDocerSaveRecord">
    <vt:lpwstr>eyJoZGlkIjoiODM2YjM3MWQ1YmY5ZDlmYTYyYjQ1YTQzNGVlNTMyNzAiLCJ1c2VySWQiOiI0NTY5NTk1ODEifQ==</vt:lpwstr>
  </property>
</Properties>
</file>