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1BF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rPr>
          <w:rFonts w:hint="eastAsia" w:asciiTheme="minorEastAsia" w:hAnsiTheme="minorEastAsia" w:eastAsiaTheme="minorEastAsia" w:cstheme="minorEastAsia"/>
          <w:b/>
          <w:bCs/>
          <w:i w:val="0"/>
          <w:iCs w:val="0"/>
          <w:caps w:val="0"/>
          <w:spacing w:val="8"/>
          <w:sz w:val="28"/>
          <w:szCs w:val="28"/>
        </w:rPr>
      </w:pPr>
      <w:bookmarkStart w:id="0" w:name="_GoBack"/>
      <w:r>
        <w:rPr>
          <w:rFonts w:hint="eastAsia" w:asciiTheme="minorEastAsia" w:hAnsiTheme="minorEastAsia" w:eastAsiaTheme="minorEastAsia" w:cstheme="minorEastAsia"/>
          <w:b/>
          <w:bCs/>
          <w:i w:val="0"/>
          <w:iCs w:val="0"/>
          <w:caps w:val="0"/>
          <w:spacing w:val="8"/>
          <w:sz w:val="28"/>
          <w:szCs w:val="28"/>
          <w:bdr w:val="none" w:color="auto" w:sz="0" w:space="0"/>
          <w:shd w:val="clear" w:fill="FFFFFF"/>
        </w:rPr>
        <w:t>江西省赣州市二十四校2026届高三期中联考语文试题</w:t>
      </w:r>
    </w:p>
    <w:bookmarkEnd w:id="0"/>
    <w:p w14:paraId="71A24C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说明：1.全卷满分150分，考试时间 150分钟。</w:t>
      </w:r>
    </w:p>
    <w:p w14:paraId="08DF70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2.全卷分为试题卷和答题卡，答案要求写在答题卡上，不得在试卷上作答，否则不给分。</w:t>
      </w:r>
    </w:p>
    <w:p w14:paraId="07071C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vertAlign w:val="baseline"/>
        </w:rPr>
        <w:t> </w:t>
      </w:r>
    </w:p>
    <w:p w14:paraId="5295CA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黑体" w:hAnsi="宋体" w:eastAsia="黑体" w:cs="黑体"/>
          <w:i w:val="0"/>
          <w:iCs w:val="0"/>
          <w:caps w:val="0"/>
          <w:color w:val="000000"/>
          <w:spacing w:val="8"/>
          <w:sz w:val="21"/>
          <w:szCs w:val="21"/>
          <w:bdr w:val="none" w:color="auto" w:sz="0" w:space="0"/>
          <w:shd w:val="clear" w:fill="FFFFFF"/>
          <w:vertAlign w:val="baseline"/>
        </w:rPr>
        <w:t>一、阅读(72分)</w:t>
      </w:r>
    </w:p>
    <w:p w14:paraId="50E5AB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(一)阅读Ⅰ(本题共5小题，19分)</w:t>
      </w:r>
    </w:p>
    <w:p w14:paraId="0BC565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阅读下面的文字，完成1~5题。</w:t>
      </w:r>
    </w:p>
    <w:p w14:paraId="07D203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vertAlign w:val="baseline"/>
        </w:rPr>
        <w:t>中国古人很早就对时空问题进行过深入探索，对时空性质及时空关系的探究就是其体现之一。</w:t>
      </w:r>
    </w:p>
    <w:p w14:paraId="5749A9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中国古人对时间性质的解说，首先表现在对时间流逝连续性的体悟上。《淮南子·原道训》说：“时之反侧；间不容息……夫日回而月周，时不与人游。”“时之反侧”，说的是时间的流逝；“间不容息”，说的是时间流逝的连续性；“时不与人游”，说的是时间流逝的客观性。这种时间观念体现的是一种线性时间观念，即认为时间呈线性延展，一去不复返，正是因为认识到了这一点，人们才产生了惜时观念。</w:t>
      </w:r>
    </w:p>
    <w:p w14:paraId="7370AF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时间的流逝是客观的，但这并不影响人们对其主观感觉的不确定性。《淮南子·说山训》中，作者用举例的方式，说明了人们对时间流逝主观感觉的不确定性：被拘押在狱中的人，认为时间过得太慢，即使一天的时间也很长；被判处死刑的人，同样是被拘押在狱中，则认为时间过得太快，一天的时间转眼就过去了。一天的长短，本来是确定的，有人感觉它长，有人感觉它短，是他们内心不平静的缘故。这段话把时间流逝的客观性与人们对其主观感觉的不确定性作了清晰的区分，既说明了自然时间的客观性，又为社会时间概念的多样性留下了空间。</w:t>
      </w:r>
    </w:p>
    <w:p w14:paraId="1D5260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古人对时间性质的探究，其次体现在对时间是否有限的体悟上，在时间有限与否的问题上，中国古人同样产生了强烈的好奇心。在这方面，中国古代两方面的观点都有，其中占主导地位的是时间无限观念。这是由于时间无限观念符合人们的思维逻辑。在古代知识背景下，如果说时间是无限的，那就意味着时间既没有起点，也没有终点。这种观念的出现是逻辑思维的必然结果。从逻辑推理的角度来看，如果说时间有起点，那么就必然存在着起点前，而起点前本身又意味着时间的存在。所以，该起点必然不是时间真正的起点。依此类推，时间是没有起点的。按照同样的逻辑，它也没有终点，是无始无终的。</w:t>
      </w:r>
    </w:p>
    <w:p w14:paraId="03B147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但是，古代确实也有主张时间有限观念的，这种主张也有其自身的逻辑。按照西汉扬雄的说法，时间是从混沌状态中产生的，它是有起点的，时间和空间的产生，标志着混沌状态的结束。在这种说法的背后，隐藏着古人对时间本质的深刻认识。我们知道，时间概念的产生，是人们对时间有所体会的结果。而时间与物质的运动分不开，时间的流逝只有通过物质的运动才能反映出来，才能为人们所感知。在混沌状态下，物质缺乏有序运动，时间的流逝也就无从反映。扬雄的主张，隐含的就是这种认识。</w:t>
      </w:r>
    </w:p>
    <w:p w14:paraId="2A6EC4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相比对时间无限性的探讨，中国古人对空间无限性的探讨，内容更为丰富。早在先秦时期，人们对空间的无限性就有所认识。《管子·宙合》说：“宙合之意，上通于天之上，下泉于地之下，外出于四海之外……是大之无外。”所谓“宙合”，即指空间。空间的范围是“大之无外”的。“大之无外”，这是古人对空间无限性的扼要描述。</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79FDF1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到了汉代，佛教传入中国，对中国传统的宇宙无限观念产生了相当大的影响。在中国传统的宇宙无限观念中，无穷是唯一的，不存在结构上的多样性。而佛教则主张“天外有天”，认为在我们身处于其中的这个宇宙之外，还有无穷类似的宇宙。中国古人对佛教“天外有天”的说法并不排斥。确实，有什么理由怀疑在我们生存的这个天地之外，有别的天地存在呢?正因为这样，这种“天外有天”之说在中国产生了巨大影响，时至今日，作为这种说法的语言化石，“天外有天”一词仍然在现代的汉语体系中被应用着。</w:t>
      </w:r>
    </w:p>
    <w:p w14:paraId="71E7F4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但是，“天外有天”之论，毕竟是想象的产物，不可能有观测依据，因而引起了当时一些学者的批判。这些学者指出该学说纯系想象，没有依据。这种批判，未免有些责之过严，因为在古代知识背景下，要讨论宇宙是否有限，是不可能用实证方法的。但无论如何，这种批判所表现出来的追求实证的精神，是值得肯定的。</w:t>
      </w:r>
    </w:p>
    <w:p w14:paraId="11845C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中国古代时空观念中另外值得一提的是古人对时空关系的猜测。在古人对时空关系的诸多猜测中，常见的是他们把时间与空间联系在一起的一些说法，认为时间在空间中流逝，空间存在于时间之中。空间中有时间，时间中有空间，二者浑然一体。这种观点，强调的是时空的相关性，这与牛顿所主张的时空互不相关、各自独立的绝对时空观相比，着眼点显然不同。这种时空相关观点的出现，是中国古代重视万物相互联系、相互作用的有机论自然观的自然体现。</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3A850B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更令人诧异的是，中国古人还认为时间流逝的快慢随观察者所经历的空间场合的变化而变化。他们在文学作品中用富于想象的方式来表现这一观念。古人把想象中人们可能处于的场景分成三类：一类是梦境。在梦境之中，时间流逝最快，黄粱梦、南柯梦的传说，是对此种情形下时间流逝速度加快这一观点的形象注解。第二类是人世间。在人世间，时间流逝速度就是人们日常所感知到的那种速度。第三类是仙境。在仙境，时间流逝速度远远慢于人间社会，“烂柯山”的传说、“洞中方一日，世上已千年”的俗语等等，无不昭示着这样的思想。这种描写不能作为科学意义上的时间观念。但此类文学作品的广泛存在，证明古人确实在深入思考此类问题，并以文学作品的方式，对之作出了自己独特的解答。</w:t>
      </w:r>
    </w:p>
    <w:p w14:paraId="320C53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ascii="仿宋" w:hAnsi="仿宋" w:eastAsia="仿宋" w:cs="仿宋"/>
          <w:i w:val="0"/>
          <w:iCs w:val="0"/>
          <w:caps w:val="0"/>
          <w:color w:val="000000"/>
          <w:spacing w:val="8"/>
          <w:sz w:val="21"/>
          <w:szCs w:val="21"/>
          <w:bdr w:val="none" w:color="auto" w:sz="0" w:space="0"/>
          <w:shd w:val="clear" w:fill="FFFFFF"/>
          <w:vertAlign w:val="baseline"/>
        </w:rPr>
        <w:t>(摘编自江晓原《古代中国人的自然观》)</w:t>
      </w:r>
    </w:p>
    <w:p w14:paraId="1E7D9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1.下列对原文相关内容的理解和分析，正确的一项是(3分)</w:t>
      </w:r>
    </w:p>
    <w:p w14:paraId="244123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A.中国古人或认为时间无限，或认为时间有限，这就是中国古人对时间性质看法的主要分歧。</w:t>
      </w:r>
    </w:p>
    <w:p w14:paraId="523576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B.中国传统的宇宙观认为宇宙是无限、唯一的，后来，它被佛教“天外有天”的观点取代。</w:t>
      </w:r>
    </w:p>
    <w:p w14:paraId="02605D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C.中国古人重视万物互联，认为时空密切相关，迥异于牛顿“时空互不相关、各自独立”的绝对时空观。</w:t>
      </w:r>
    </w:p>
    <w:p w14:paraId="42DB0B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D.对于当时知识背景下无法提供实证的问题，中国古人常用想象来填补，反映了实证精神的缺乏。</w:t>
      </w:r>
    </w:p>
    <w:p w14:paraId="485AFE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2.下列对原文相关内容的引述分析，不正确的一项是(3分)</w:t>
      </w:r>
    </w:p>
    <w:p w14:paraId="558A68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A.引用《淮南子·原道训》中的“时之反侧，间不容息”，体现的是线性时间观念，说明时间流逝的连续性和客观性。</w:t>
      </w:r>
    </w:p>
    <w:p w14:paraId="72C712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B.引用《管子·宙合》中的“宙合之意，上通于天之上，下泉于地之下……是大之无外”，表明古人对空间无限性的认识。</w:t>
      </w:r>
    </w:p>
    <w:p w14:paraId="5FA5D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C.以黄粱梦、南柯梦为例，说明在某种特定情形下，比如梦境之中，会让人感到时间流逝的速度变得很快。</w:t>
      </w:r>
    </w:p>
    <w:p w14:paraId="2B51A5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D.引用“烂柯山”的传说和“洞中方一日，世上已千年”的俗语，说明在仙境会感觉时间流逝慢于人世。</w:t>
      </w:r>
    </w:p>
    <w:p w14:paraId="63A814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3.下列对文章思路的分析，不正确的一项是(3分)</w:t>
      </w:r>
    </w:p>
    <w:p w14:paraId="7C0FC4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A.文章从时间性质、空间性质、时空关系三方面展开，论述中国古人对时空问题的探索。</w:t>
      </w:r>
    </w:p>
    <w:p w14:paraId="2CE28B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B.文章从两个方面论述了中国古人对时间性质的认识，“首先”“其次”体现了这种思路。</w:t>
      </w:r>
    </w:p>
    <w:p w14:paraId="1527F5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C.文章论述中国古人对空间性质的认识时，以“早在先秦时期”“到了汉代”标明层次。</w:t>
      </w:r>
    </w:p>
    <w:p w14:paraId="676F04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D.文章的第一段是总写，引领全文；最后一段对全文内容进行了简要回顾，总结全文。</w:t>
      </w:r>
    </w:p>
    <w:p w14:paraId="6B0AC1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4.下面这句话体现了中国古人对时间性质的认识，请联系文本内容简要分析。(4分)</w:t>
      </w:r>
    </w:p>
    <w:p w14:paraId="3880A4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益将自其变者而观之，则天地曾不能以一瞬；自其不变者而观之，则物与我皆无尽也，而又何羡乎！</w:t>
      </w:r>
    </w:p>
    <w:p w14:paraId="4720D7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(苏轼《赤壁赋》)</w:t>
      </w:r>
    </w:p>
    <w:p w14:paraId="6F7726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4050C7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5.中国古人探索时空性质所体现出的精神对今人从事科学研究有什么启示?请根据文本相关内容简要分析。(6分)</w:t>
      </w:r>
    </w:p>
    <w:p w14:paraId="43FA0A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59586E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29211D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(二)阅读Ⅱ(本题共4小题，16分)</w:t>
      </w:r>
    </w:p>
    <w:p w14:paraId="525605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阅读下面的文字，完成6~9题。</w:t>
      </w:r>
    </w:p>
    <w:p w14:paraId="7EDB18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文本一：</w:t>
      </w:r>
      <w:r>
        <w:rPr>
          <w:rFonts w:hint="eastAsia" w:ascii="等线" w:hAnsi="等线" w:eastAsia="等线" w:cs="等线"/>
          <w:i w:val="0"/>
          <w:iCs w:val="0"/>
          <w:caps w:val="0"/>
          <w:spacing w:val="8"/>
          <w:sz w:val="21"/>
          <w:szCs w:val="21"/>
          <w:bdr w:val="none" w:color="auto" w:sz="0" w:space="0"/>
          <w:shd w:val="clear" w:fill="FFFFFF"/>
          <w:vertAlign w:val="baseline"/>
        </w:rPr>
        <w:t>            </w:t>
      </w:r>
      <w:r>
        <w:rPr>
          <w:rFonts w:hint="eastAsia" w:ascii="黑体" w:hAnsi="宋体" w:eastAsia="黑体" w:cs="黑体"/>
          <w:i w:val="0"/>
          <w:iCs w:val="0"/>
          <w:caps w:val="0"/>
          <w:color w:val="000000"/>
          <w:spacing w:val="8"/>
          <w:sz w:val="21"/>
          <w:szCs w:val="21"/>
          <w:bdr w:val="none" w:color="auto" w:sz="0" w:space="0"/>
          <w:shd w:val="clear" w:fill="FFFFFF"/>
          <w:vertAlign w:val="baseline"/>
        </w:rPr>
        <w:t>同泰店</w:t>
      </w:r>
    </w:p>
    <w:p w14:paraId="03BF9C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肖复兴</w:t>
      </w:r>
    </w:p>
    <w:p w14:paraId="235114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西打磨厂，紧靠前门老火车站的东南侧。这是一条明朝就有的老街。当年，它以房山来这里打制石磨石器的石匠多而得名。在这条老街上，从清末到民国时期，最大的特点，除饭馆多，就是旅店多。这得益于1901年前门火车站的建立，交通便利，来往人员增多，紧靠火车站的这条老街，近水楼台先得月，便早早褪去石匠店铺的外衣，适时应需，成为旅店集中之地。</w:t>
      </w:r>
    </w:p>
    <w:p w14:paraId="112262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如今，老街上这些旅店大多尚在，但基本变成了大杂院。同泰店，就是变成大杂院的一家大车店。</w:t>
      </w:r>
    </w:p>
    <w:p w14:paraId="03694A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最初，住在同泰店里的，基本都是在火车站扛大个儿的(即搬运工)、拉排子车或赶马车运货的工人。每天傍晚到夜里，院里车轮滚动，“咕隆隆”，粗葫芦大嗓，声响颇大，和一般大院锅碗孤勺碰撞、葱花花椒炝锅“刺啦”的轻柔响声，完全不同。这样叒如轻雷滚动的各种车轮声，成为同泰店的特点。这是收工的工人累了一天，拉着车回来了。他们要先烫一壶烧酒，喝两盅，边喝边骂骂这一天遇到的不顺的事与人。</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5247EA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1950年，毕家住进了同泰店。起初，同泰店里的老住户，谁也不会注意，因为同泰店里总会有进进出出的住户。他们没有想到，毕家的入住，改变了同泰店的人员成分，和以前不一样，命定般开始了同泰店潜移默化的变化。</w:t>
      </w:r>
    </w:p>
    <w:p w14:paraId="4F6841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毕大爷是河北乐亭人，年轻时出关到沈阳做生意。毕大妈留在老家，当小学老师。两口子毕竟有文化，初住同泰店，毕大妈还曾经被邀请到街道上，去扫盲班教这帮人识字呢。</w:t>
      </w:r>
    </w:p>
    <w:p w14:paraId="106B4F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北平和平解放，日子虽难，总算安定下来了。毕大爷联系到曾经在东北一起做生意的朋友，买到一些关东烟叶，想靠卖这个养家糊口。毕大爷每天一清早起来，出老街西口到前门，然后走上两里多地，到天桥摆摊卖关东烟。毕大妈在家里给人家缝袜子、洗衣服，后来在老街也摆了个小摊、卖烟、卖小零食，维持生计。几个孩子放学之后，就会跑到老街上一家小工厂门前。黄昏的时候人家倒炉灰渣子，里面有没完全烧干净的煤核，冒着残存的光亮，一闪一闪，像萤火虫的屁股，闪动着微弱的希望。他们会和好多一样贫寒人家的孩子一起围着煤火堆去抢。</w:t>
      </w:r>
    </w:p>
    <w:p w14:paraId="78185B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毕家带给同泰店最醒目的印象，要从门口那口半人多高的大水缸说起。那口大水缸，冬天用来储存大白菜。夏天，每天中午，毕大妈都要接满一缸自来水，让毒辣辣的太阳照一下午，缸里的水烫手。黄昏，几个男孩放学了，毕大妈把他们叫过来，一个个排队洗澡。毕大妈用盆舀出缸里晒热的水，孩子们连玩带洗，大呼小叫，噼里啪啦的，溅起一盆的水花，演出一场哪吒闹海，成为同泰店热闹也新鲜的一景。</w:t>
      </w:r>
    </w:p>
    <w:p w14:paraId="07C338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看人家毕家，多会过日子，怎么想出来的？让老阳儿晒热了水，给孩子洗澡！街坊们这样啧赞叹着。让同泰店街坊们没有想到，或者没有品出的滋味是，日子并不仅是靠收入的多少过的，同样艰苦的日子，过的意思并不尽相同，就像包子有肉不在褶上。</w:t>
      </w:r>
    </w:p>
    <w:p w14:paraId="69872D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毕大爷、毕大妈一共有七男一女八个孩子，个个都很争气。七个男孩子，陆陆续续上了大学。唯一的女儿，上了西城师范学校，毕业以后，一直在北京小学当老师。</w:t>
      </w:r>
    </w:p>
    <w:p w14:paraId="0FFE25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流年似水，转眼毕大爷、毕大妈老了。他们回老家养老后，只有“老疙瘩”老七一个人留在同泰店守家，那时候，他还在读中学。老街已经暗潮涌动，发生了变化，院里有街坊的心思也跟着动，眼睛瞄上了毕家的房子，说毕家就一个人了，还住这么大房子干吗！生生把老七撵进过道一间黑洞洞的小东屋里。原来那么羡慕毕家、佩服毕家，对毕家笑脸相迎的街坊们，像变戏法的，只是轻轻一挥手，毕家门前大水缸里被太阳晒得那么热的水，顷刻变凉。</w:t>
      </w:r>
    </w:p>
    <w:p w14:paraId="2BBC93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前不久，我约毕家老七，一起回老街看看同泰店。同泰店被彻底拆除，正在重新翻建，簇新的房间布局，已经完全看不出原来的样子。好在两个西跨院都在，多少保存一些过去的记忆。毕家老七带我们到西前跨院，房子翻盖一新，院子里的一棵老槐树还在，依旧枝叶婆娑，院中间新修一方水池，养着多尾金鱼，振鳍摆尾，游得正欢。</w:t>
      </w:r>
    </w:p>
    <w:p w14:paraId="6B189E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当年毕家老七曾经住过的那一间逼仄的小东屋，看不见了，连位置都说不清楚了。改建后的同泰店，面目皆非。</w:t>
      </w:r>
    </w:p>
    <w:p w14:paraId="7D3E98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毕家老七对我说，当年我六哥北京钢铁学院毕业后，被分配到鞍钢，结婚安家之后，特意回北京，把原来放在我们家门前的那口大水缸，运到鞍山他家里了，到现在，还放在他家那儿呢。</w:t>
      </w:r>
    </w:p>
    <w:p w14:paraId="6A8D14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（选自《当代》2025年第3期，有删改）</w:t>
      </w:r>
    </w:p>
    <w:p w14:paraId="6E42B8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文本二：</w:t>
      </w:r>
    </w:p>
    <w:p w14:paraId="469081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为什么一次次重回老街</w:t>
      </w:r>
    </w:p>
    <w:p w14:paraId="450262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肖复兴</w:t>
      </w:r>
    </w:p>
    <w:p w14:paraId="1EBCAA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每个人都有自己的故乡。作为写作者，故乡在情感的记忆里被酿造和孵化，最终在文字中呈现出来，这个过程就是写作者的还乡。</w:t>
      </w:r>
    </w:p>
    <w:p w14:paraId="55313E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但是，对于写作者，故乡不必也不能如水漫延，过于庞大。我更注重的故乡应该是福克纳说的那样一枚邮票大小的地方，甚至更小，只是一条小街巷。</w:t>
      </w:r>
    </w:p>
    <w:p w14:paraId="7BE16D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这样的想法，是在二十二年前的冬天，我重返老街之后逐步形成的。</w:t>
      </w:r>
    </w:p>
    <w:p w14:paraId="27A037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条老街叫西打磨厂，位于北京前门楼子东侧，紧靠着以前的护城河和明长城。我从小在那里长大，一直到二十一岁半去北大荒。从北大荒返城，又在那里住了两年多，一共住了二十四年。那时候，老街拆迁在即，院门前贴满拆迁的公告，院墙上刷有白灰书写“拆”的醒目大字。</w:t>
      </w:r>
    </w:p>
    <w:p w14:paraId="16E029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那一刻，我心中不禁暗想，幸亏老街还在，大多老街坊还在，如果再晚来一步，就什么也看不见。还有多少人知道这条明朝老街呢？</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2A0E9A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么多年来，我不止一次重回老街。有时候约上在老街上一起长大的伙伴，一起回老街走走，看看，聊聊。孩子从国外回来探亲，我也愿意带他们回老街，他们的根是在这里的。尽管老街西半部已经完成了拆迁后的整修改造，老院落所剩无几，但东半部基本是老样子，一些老街坊和他们的后代至今尚在。每一次走到这里，就像重返童年时光，见到那些看着我长大的老街坊，格外亲切。特别是老院拆迁翻盖一新，大门紧闭，进不去了，老街坊让我踩在她家的床上，从后窗翻进，又从后窗翻回她家的床上，她都不让我擦一擦踩脏的褥子，而是拉着我说话，说着老院老街的往事，说起我小时候爬上房，在她家房顶上疯跑时她骂我们的情景……这些总让我感动得想落泪，忍不住一次次重回老街，一次次打搅他们。</w:t>
      </w:r>
    </w:p>
    <w:p w14:paraId="4BA737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我始终把这条老街当作我的故乡，那里是我的情感所重所系的地方。</w:t>
      </w:r>
    </w:p>
    <w:p w14:paraId="1D0210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(选自《当代》2025年第3期，有删改)</w:t>
      </w:r>
    </w:p>
    <w:p w14:paraId="1EFB57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6.下列对文本一和文本二相关内容和艺术特色的分析鉴赏，不正确的一项是(3分)</w:t>
      </w:r>
    </w:p>
    <w:p w14:paraId="043879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A.同泰店过去是一家旅店，后来才变成大杂院，是作者生活了二十四年的故居，留下了作者童年生活的美好印记。</w:t>
      </w:r>
    </w:p>
    <w:p w14:paraId="419F9D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B.文中用比较的手法写同泰店夜间车轮滚动声和工人们喝酒叫骂声的喧闹嘈杂，鲜活生动，充满浓郁的生活气息。</w:t>
      </w:r>
    </w:p>
    <w:p w14:paraId="445780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C.文章记述了北京老街的故事，写街边小店的历史印痕，一代人的儿时旧影，展现出北京古城的特点和韵味。</w:t>
      </w:r>
    </w:p>
    <w:p w14:paraId="50C7EB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D.作者不止一次重回老街，也会约上儿时伙伴，带上从国外回来探亲的孩子，这使他最终产生了写老街的念头。</w:t>
      </w:r>
    </w:p>
    <w:p w14:paraId="2DE56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7.文本一关于毕家的叙写，下列分析正确的一项是(3分)</w:t>
      </w:r>
    </w:p>
    <w:p w14:paraId="5B6744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A.“毕家的人住，改变了同泰店的人员成分”，意味着毕家与同住在同泰店那些干体力活的人家身份、家境不一样。</w:t>
      </w:r>
    </w:p>
    <w:p w14:paraId="3A0284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B.毕家孩子会和其他贫寒人家的孩子一起去抢残煤核，是因为他们发现煤核“像萤火虫的屁股，闪动着微弱的希望”。</w:t>
      </w:r>
    </w:p>
    <w:p w14:paraId="6E4EF9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C.“日子并不仅是靠收入的多少过的”，说的是毕家会过日子，一家人总是把平常的日子，过出了不一般的快乐滋味。</w:t>
      </w:r>
    </w:p>
    <w:p w14:paraId="518999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D.“老街已经暗潮涌动，发生了变化”，暗示着时代发生了变化，昔日的老街已不再热闹，毕家的生活境遇也随之变化。</w:t>
      </w:r>
    </w:p>
    <w:p w14:paraId="3CD930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8.毕家门前的大水缸在文本一中反复出现，意蕴丰富，请简要分析。(4分)</w:t>
      </w:r>
    </w:p>
    <w:p w14:paraId="4F478D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2264EF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783E0E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9.文本二中，作者认为，“作为写作者，故乡在情感的记忆里被酿造和孵化，最终在文字中呈现出来，这个过程就是写作者的还乡”。文本一是如何表现作者对故乡的深挚情感的?(6分)</w:t>
      </w:r>
    </w:p>
    <w:p w14:paraId="4BA490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7BE3F3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269E6E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(三)阅读Ⅲ(本题共5 小题，22分)</w:t>
      </w:r>
    </w:p>
    <w:p w14:paraId="424D07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阅读下面的文言文，完成10~14题。</w:t>
      </w:r>
    </w:p>
    <w:p w14:paraId="4B688F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材料一：</w:t>
      </w:r>
    </w:p>
    <w:p w14:paraId="410560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晋原轸曰：“秦违寒叔，而以贪勤民，天奉我也。奉不可失，敌不可纵。纵敌患生，违天不祥。</w:t>
      </w:r>
    </w:p>
    <w:p w14:paraId="5BB4A1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必伐秦师。”栾枝曰：“未报秦施而伐其师，其为死君乎?”先轸曰：“秦不哀吾丧而伐吾同姓，秦则无礼，何施之为?吾闻之，一日纵敌，数世之患也。谋及子孙，可谓死君乎?”遂发命，途兴姜戎。子①墨衰经，梁弘御戎，菜驹为右。</w:t>
      </w:r>
    </w:p>
    <w:p w14:paraId="68E644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夏四月辛巳，败秦师于崤，获百里孟明视、西乞术、白乙丙以归，遂墨以葬文公。晋于是始墨。</w:t>
      </w:r>
    </w:p>
    <w:p w14:paraId="4AC8D0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文嬴②请三帅，曰：“彼实构吾二君，寡君若得而食之，不厌，君何辱讨焉！</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使归就戮于秦，以逞寡君之志，若何?</w:t>
      </w:r>
      <w:r>
        <w:rPr>
          <w:rFonts w:hint="eastAsia" w:ascii="楷体" w:hAnsi="楷体" w:eastAsia="楷体" w:cs="楷体"/>
          <w:i w:val="0"/>
          <w:iCs w:val="0"/>
          <w:caps w:val="0"/>
          <w:color w:val="000000"/>
          <w:spacing w:val="8"/>
          <w:sz w:val="21"/>
          <w:szCs w:val="21"/>
          <w:bdr w:val="none" w:color="auto" w:sz="0" w:space="0"/>
          <w:shd w:val="clear" w:fill="FFFFFF"/>
          <w:vertAlign w:val="baseline"/>
        </w:rPr>
        <w:t>”公许之。先轸朝，问秦囚。公曰：“夫人请之，吾舍之矣。”先轸怒曰：“武夫力而拘诸原妇人暂而免诸国𥮳军实而长寇仇亡无日矣。”不顾而唾。公使阳处父追之，及诸河，则在舟中矣。释左骖，以公命赠孟明。孟明稽首曰：“君之惠，不以累臣衅鼓，使归就戮于秦，寡君之以为戮，死且不朽。若从君惠而免之，三年将拜君赐。”</w:t>
      </w:r>
    </w:p>
    <w:p w14:paraId="0B779D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秦伯素服郊次，乡师而哭，曰：“孤违蹇叔，以辱二三子，孤之罪也。”不替孟明，曰：“孤之过也，大夫何罪?且吾不以一眚掩大德。”</w:t>
      </w:r>
      <w:r>
        <w:rPr>
          <w:rFonts w:hint="eastAsia" w:ascii="宋体" w:hAnsi="宋体" w:eastAsia="宋体" w:cs="宋体"/>
          <w:i w:val="0"/>
          <w:iCs w:val="0"/>
          <w:caps w:val="0"/>
          <w:color w:val="FFFFFF"/>
          <w:spacing w:val="8"/>
          <w:sz w:val="21"/>
          <w:szCs w:val="21"/>
          <w:bdr w:val="none" w:color="auto" w:sz="0" w:space="0"/>
          <w:shd w:val="clear" w:fill="FFFFFF"/>
          <w:vertAlign w:val="baseline"/>
        </w:rPr>
        <w:t> 超然客公众号</w:t>
      </w:r>
    </w:p>
    <w:p w14:paraId="15917A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(节选自《左传》)</w:t>
      </w:r>
    </w:p>
    <w:p w14:paraId="102D06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材料二：</w:t>
      </w:r>
    </w:p>
    <w:p w14:paraId="4ECA7F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好战之臣，不可不察也。羞小耻以构大怨，贪小利以亡大众。《春秋》有其戒，晋先轸是也。</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先轸欲要功获名，则以秦不假道之故，请要秦师。</w:t>
      </w:r>
      <w:r>
        <w:rPr>
          <w:rFonts w:hint="eastAsia" w:ascii="楷体" w:hAnsi="楷体" w:eastAsia="楷体" w:cs="楷体"/>
          <w:i w:val="0"/>
          <w:iCs w:val="0"/>
          <w:caps w:val="0"/>
          <w:color w:val="000000"/>
          <w:spacing w:val="8"/>
          <w:sz w:val="21"/>
          <w:szCs w:val="21"/>
          <w:bdr w:val="none" w:color="auto" w:sz="0" w:space="0"/>
          <w:shd w:val="clear" w:fill="FFFFFF"/>
          <w:vertAlign w:val="baseline"/>
        </w:rPr>
        <w:t>襄公曰：“不可，夫秦伯与吾先君有结。先君日薨而兴师击之，是孤之负吾先君，败邻国之交而失孝子之行也。”先轸曰：“先君薨而不吊赠，是无哀吾丧也；兴师径吾地而不假道，是弱吾孤也；且枢毕尚薄屋，无哀吾丧也，兴师。”卜曰：“大国师将至，请击之。”则听先输兴兵，要之般，击之，匹马支轮无脱者，大结怨构祸于秦，接刃流血，伏尸暴骸，糜烂国家，十有余年，卒丧其师众，祸及大夫，忧累后世。故好战之臣，不可不察也。</w:t>
      </w:r>
    </w:p>
    <w:p w14:paraId="3DB9D6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(节选自刘向《说苑》)</w:t>
      </w:r>
    </w:p>
    <w:p w14:paraId="4269EF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【注】①子：代指晋文公儿子晋襄公。②文嬴：晋文公夫人，秦穆公嫁与重耳之女，襄公嫡母。</w:t>
      </w:r>
    </w:p>
    <w:p w14:paraId="573A72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10.材料一画波浪线的部分有三处需要断句，请用铅笔将答题卡上相应位置的答案标号涂黑，每涂对一处给1分，涂黑超过三处不给分。(3分)</w:t>
      </w:r>
    </w:p>
    <w:p w14:paraId="71AA7C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武夫力而拘A诸原B妇人暂而免C诸国D堕军实E而长F寇仇G亡无日矣。</w:t>
      </w:r>
    </w:p>
    <w:p w14:paraId="122393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11.下列对材料中加点的词语及相关内容的解说，不正确的一项是(3分)</w:t>
      </w:r>
    </w:p>
    <w:p w14:paraId="17C19B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A.厌，满足，与《短歌行》“山不厌高，海不厌深”的“厌”意义相同。</w:t>
      </w:r>
    </w:p>
    <w:p w14:paraId="0BBC91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B.诸，相当于“之于”，与《兰亭集序》“或取诸怀抱”的“诸”用法相同。</w:t>
      </w:r>
    </w:p>
    <w:p w14:paraId="77B587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C.弱，使⋯⋯削弱，与《过秦论》“会盟而谋弱秦”的“弱”意义、用法均相同。</w:t>
      </w:r>
    </w:p>
    <w:p w14:paraId="493BE7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D.听，听任，与《屈原列传》“屈平疾王昕之不聪也”的“听”意义不同。</w:t>
      </w:r>
    </w:p>
    <w:p w14:paraId="6F281F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12.下列对材料有关内容的概述，不正确的一项是(3分)</w:t>
      </w:r>
    </w:p>
    <w:p w14:paraId="4EBC44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A.材料一栾枝认为晋国还未报答秦国恩惠，不应伐秦；材料二晋襄公认为攻打秦军会败坏与邻国的邦交。</w:t>
      </w:r>
    </w:p>
    <w:p w14:paraId="624461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B.晋襄公同意并释放了在崤之战中俘获的三个秦帅，先轸为此头也不回，啐出一口唾沫，表示自己非常愤怒。</w:t>
      </w:r>
    </w:p>
    <w:p w14:paraId="7B8424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C.秦伯穿着白色的丧服，在郊外迎接从晋国归来的军队，将士们抱头痛哭，秦伯也主动承认了自己的过失。</w:t>
      </w:r>
    </w:p>
    <w:p w14:paraId="17EF29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D.刘向认为正是因为先轸坚持伐秦致使与秦国结怨，国内也生出诸多祸患，所以好战之臣不能不加以审察。</w:t>
      </w:r>
    </w:p>
    <w:p w14:paraId="5DBE7A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13.把材料中画横线的句子翻译成现代汉语。(8分)</w:t>
      </w:r>
    </w:p>
    <w:p w14:paraId="568A5C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(1)使归就戮于秦，以逞寡君之志，若何？</w:t>
      </w:r>
    </w:p>
    <w:p w14:paraId="20EE0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译文：</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p>
    <w:p w14:paraId="700818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(2)先轸欲要功获名，则以秦不假道之故，请要秦师。</w:t>
      </w:r>
    </w:p>
    <w:p w14:paraId="329B33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译文：</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p>
    <w:p w14:paraId="1AA12C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14.两则材料中先轸陈述发兵攻打秦军的理由有何异同？请简要概括。(5分)</w:t>
      </w:r>
    </w:p>
    <w:p w14:paraId="152EBA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答：</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p>
    <w:p w14:paraId="79A1DD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(四)阅读Ⅳ(本题共2小题，9分)</w:t>
      </w:r>
    </w:p>
    <w:p w14:paraId="0B018A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阅读下面这两首唐诗，完成15~16题。</w:t>
      </w:r>
    </w:p>
    <w:p w14:paraId="20C25D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江南二首</w:t>
      </w:r>
    </w:p>
    <w:p w14:paraId="69B5F1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陆龟浆</w:t>
      </w:r>
    </w:p>
    <w:p w14:paraId="0B9E0B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其一</w:t>
      </w:r>
    </w:p>
    <w:p w14:paraId="25825D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便凤船尾香粳熟，细雨层头赤鲤跳。</w:t>
      </w:r>
    </w:p>
    <w:p w14:paraId="18320E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待得江餐闲望足，日斜方动木兰桡。</w:t>
      </w:r>
    </w:p>
    <w:p w14:paraId="7E4DB0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其二</w:t>
      </w:r>
    </w:p>
    <w:p w14:paraId="6AC699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村边紫豆花垂次，岸上红梨叶战初。</w:t>
      </w:r>
    </w:p>
    <w:p w14:paraId="57D2B5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莫怪烟中重回首，酒家青红一行书。</w:t>
      </w:r>
    </w:p>
    <w:p w14:paraId="45795B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15.下列对这首诗的理解和赏析，不正确的一项是(5分)</w:t>
      </w:r>
    </w:p>
    <w:p w14:paraId="47F433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A.诗歌中的“风雨”常寄寓愁苦之感，而第一首中的“风雨”反见诗人的喜悦心境。</w:t>
      </w:r>
    </w:p>
    <w:p w14:paraId="0DF1D2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B.第一首前两句中一“熟”一“跳”，既揭示物象之特点，又显现鱼米之乡的丰饶。</w:t>
      </w:r>
    </w:p>
    <w:p w14:paraId="3E5114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C.第二首前两句描写紫豆花在芝叶间开放，岸边梨树刚长出稚嫩的红叶芽，鲜艳明丽。</w:t>
      </w:r>
    </w:p>
    <w:p w14:paraId="6E8D52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D.两首诗第二句在结构上都承上启下，由景及人，由远及近，勾勒出鲜活生动的画面。</w:t>
      </w:r>
    </w:p>
    <w:p w14:paraId="22CD61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16.两首诗后两句表现了诗人对江南田园生活的留恋之情，请简要分析。(6分)</w:t>
      </w:r>
    </w:p>
    <w:p w14:paraId="4FFAA1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112656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7E6683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(五)名篇名句默写(本题共1小题，6分)</w:t>
      </w:r>
    </w:p>
    <w:p w14:paraId="6BE5ED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17.补写出下列句子中的空缺部分。(6分)</w:t>
      </w:r>
    </w:p>
    <w:p w14:paraId="3B1F09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(1)张若虚在《春江花月夜》中探寻宇宙与人生的关系，发出“</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i w:val="0"/>
          <w:iCs w:val="0"/>
          <w:caps w:val="0"/>
          <w:color w:val="000000"/>
          <w:spacing w:val="8"/>
          <w:sz w:val="21"/>
          <w:szCs w:val="21"/>
          <w:bdr w:val="none" w:color="auto" w:sz="0" w:space="0"/>
          <w:shd w:val="clear" w:fill="FFFFFF"/>
          <w:vertAlign w:val="baseline"/>
        </w:rPr>
        <w:t>”的感慨，将个体生命的短暂与江月的永恒形成对比，蕴含深刻哲理。</w:t>
      </w:r>
    </w:p>
    <w:p w14:paraId="7FDCE6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(2)王安石在《答司马谏议书》中借盘庚迁都的历史典故表明心迹：决不因有人怨恨就改变自己的计划，这是因为他“</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i w:val="0"/>
          <w:iCs w:val="0"/>
          <w:caps w:val="0"/>
          <w:color w:val="000000"/>
          <w:spacing w:val="8"/>
          <w:sz w:val="21"/>
          <w:szCs w:val="21"/>
          <w:bdr w:val="none" w:color="auto" w:sz="0" w:space="0"/>
          <w:shd w:val="clear" w:fill="FFFFFF"/>
          <w:vertAlign w:val="baseline"/>
        </w:rPr>
        <w:t>”。</w:t>
      </w:r>
    </w:p>
    <w:p w14:paraId="1184AC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(3)“窗”作为采光通风的客观物象，以独特的观赏作用进入了文人的视野，在审美传递中极具韵味，比如唐宋时期古诗词中的“</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i w:val="0"/>
          <w:iCs w:val="0"/>
          <w:caps w:val="0"/>
          <w:color w:val="000000"/>
          <w:spacing w:val="8"/>
          <w:sz w:val="21"/>
          <w:szCs w:val="21"/>
          <w:bdr w:val="none" w:color="auto" w:sz="0" w:space="0"/>
          <w:shd w:val="clear" w:fill="FFFFFF"/>
          <w:vertAlign w:val="baseline"/>
        </w:rPr>
        <w:t>”。</w:t>
      </w:r>
    </w:p>
    <w:p w14:paraId="7A5217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二、语言文字运用(本题共 5 小题，18 分)</w:t>
      </w:r>
    </w:p>
    <w:p w14:paraId="67A217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阅读下面的文字，完成18~22题。</w:t>
      </w:r>
    </w:p>
    <w:p w14:paraId="540176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人生活在空气中，但人看不见空气——你有没有想过，鱼生活在水里，</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(甲)</w:t>
      </w:r>
      <w:r>
        <w:rPr>
          <w:rFonts w:hint="eastAsia" w:ascii="楷体" w:hAnsi="楷体" w:eastAsia="楷体" w:cs="楷体"/>
          <w:i w:val="0"/>
          <w:iCs w:val="0"/>
          <w:caps w:val="0"/>
          <w:color w:val="000000"/>
          <w:spacing w:val="8"/>
          <w:sz w:val="21"/>
          <w:szCs w:val="21"/>
          <w:bdr w:val="none" w:color="auto" w:sz="0" w:space="0"/>
          <w:shd w:val="clear" w:fill="FFFFFF"/>
          <w:vertAlign w:val="baseline"/>
        </w:rPr>
        <w:t>？在鱼的“鱼生视界”里，水究竟是什么样的存在？</w:t>
      </w:r>
    </w:p>
    <w:p w14:paraId="00AC74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站在生物学的角度分析，人类之所以对空气“视而不见”，源于进化赋予我们的视觉特性；</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(乙)</w:t>
      </w:r>
      <w:r>
        <w:rPr>
          <w:rFonts w:hint="eastAsia" w:ascii="楷体" w:hAnsi="楷体" w:eastAsia="楷体" w:cs="楷体"/>
          <w:i w:val="0"/>
          <w:iCs w:val="0"/>
          <w:caps w:val="0"/>
          <w:color w:val="000000"/>
          <w:spacing w:val="8"/>
          <w:sz w:val="21"/>
          <w:szCs w:val="21"/>
          <w:bdr w:val="none" w:color="auto" w:sz="0" w:space="0"/>
          <w:shd w:val="clear" w:fill="FFFFFF"/>
          <w:vertAlign w:val="baseline"/>
        </w:rPr>
        <w:t>，人类视觉系统专注于识别空气中物体反射的光线和色彩。由于空气几乎不与可见光发生明显反射或折射，它在我们的视觉认知中如同透明背景。对鱼类而言，</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(丙)</w:t>
      </w:r>
      <w:r>
        <w:rPr>
          <w:rFonts w:hint="eastAsia" w:ascii="楷体" w:hAnsi="楷体" w:eastAsia="楷体" w:cs="楷体"/>
          <w:i w:val="0"/>
          <w:iCs w:val="0"/>
          <w:caps w:val="0"/>
          <w:color w:val="000000"/>
          <w:spacing w:val="8"/>
          <w:sz w:val="21"/>
          <w:szCs w:val="21"/>
          <w:bdr w:val="none" w:color="auto" w:sz="0" w:space="0"/>
          <w:shd w:val="clear" w:fill="FFFFFF"/>
          <w:vertAlign w:val="baseline"/>
        </w:rPr>
        <w:t>。虽水的折射率远高于空气，光线在水里传播的路线不一样，但经亿万年进化，鱼类视觉系统已适应水下环境，将水视作生存背景。</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它们的眼睛如同专为水下世界设计的精密仪器，能捕捉水中的光线变化、物体运动和色彩信息，却不会特意观察水本身。</w:t>
      </w:r>
    </w:p>
    <w:p w14:paraId="02E666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在浑浊水域或深海，许多鱼类的侧线系统能敏锐感知水流细微变化，①“如同人类通过风带来的环境变化感知风”，②助力它们在复杂环境中精准捕食、避敌与导航。③从神经科学角度来看，生物大脑均有“感官适应”机制，会过滤持续且变化小的刺激，④从而专注重要信息。⑤对鱼类而言，水带来的触感、压力等长期刺激已对其大脑默认为背景。</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0A7387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无论水中出现悬浮颗粒、气泡，还是水流产生明显变化，鱼类的感官系统都能迅速捕捉这些异常，但它们感知的是这些变化因素，而非水本身。这是因为水并非完全“隐形”，毕竟，“看不见”不等于“不存在”。</w:t>
      </w:r>
    </w:p>
    <w:p w14:paraId="40EC7A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18.文中“视而不见”一词形象地表达了人类、鱼类对空气、水的视觉认知状态。下列词语中最适合替换“视而不见”的是(2分)</w:t>
      </w:r>
    </w:p>
    <w:p w14:paraId="2D9A7B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A.熟视无睹</w:t>
      </w:r>
      <w:r>
        <w:rPr>
          <w:rFonts w:hint="eastAsia" w:ascii="等线" w:hAnsi="等线" w:eastAsia="等线" w:cs="等线"/>
          <w:i w:val="0"/>
          <w:iCs w:val="0"/>
          <w:caps w:val="0"/>
          <w:spacing w:val="8"/>
          <w:sz w:val="21"/>
          <w:szCs w:val="21"/>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B.充耳不闻</w:t>
      </w:r>
      <w:r>
        <w:rPr>
          <w:rFonts w:hint="eastAsia" w:ascii="等线" w:hAnsi="等线" w:eastAsia="等线" w:cs="等线"/>
          <w:i w:val="0"/>
          <w:iCs w:val="0"/>
          <w:caps w:val="0"/>
          <w:spacing w:val="8"/>
          <w:sz w:val="21"/>
          <w:szCs w:val="21"/>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C.视若无物</w:t>
      </w:r>
      <w:r>
        <w:rPr>
          <w:rFonts w:hint="eastAsia" w:ascii="等线" w:hAnsi="等线" w:eastAsia="等线" w:cs="等线"/>
          <w:i w:val="0"/>
          <w:iCs w:val="0"/>
          <w:caps w:val="0"/>
          <w:spacing w:val="8"/>
          <w:sz w:val="21"/>
          <w:szCs w:val="21"/>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D.置若罔闻</w:t>
      </w:r>
    </w:p>
    <w:p w14:paraId="618BE3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19.请在原文甲、乙、丙三处补写恰当的语句，使整段文字语意完整连贯，每处不超过12字。(3分)</w:t>
      </w:r>
    </w:p>
    <w:p w14:paraId="2423FD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1007FC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20.文段中画波浪线的语句存在两处表述不当，请指出序号并作出修改，使语言准确流畅，逻辑严密。(4分)</w:t>
      </w:r>
    </w:p>
    <w:p w14:paraId="14FB1E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p>
    <w:p w14:paraId="718A63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p>
    <w:p w14:paraId="08579D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21.请从文中分点提取关键信息，概括鱼类不能像识别其他物体一样识别水的原因，不超过40字。(4分)</w:t>
      </w:r>
    </w:p>
    <w:p w14:paraId="1482A1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7F572E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6EE16D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22.仿照文中画横线的句子，另选一种动物，写一个比喻句，不超过50字。(5分)</w:t>
      </w:r>
    </w:p>
    <w:p w14:paraId="5A9B3F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6BBE05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0C6F7B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三、写作(60分)</w:t>
      </w:r>
    </w:p>
    <w:p w14:paraId="0059DC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23.阅读下面的材料，根据要求写作。(60分)</w:t>
      </w:r>
    </w:p>
    <w:p w14:paraId="730243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羞小耻以构大怨，贪小利以亡大众……不可不察也。</w:t>
      </w:r>
    </w:p>
    <w:p w14:paraId="37F6B8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————刘向《说苑》</w:t>
      </w:r>
    </w:p>
    <w:p w14:paraId="719132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历史将记取的社会转变的最大悲剧不是坏人的喧嚣，而是好人的沉默。</w:t>
      </w:r>
    </w:p>
    <w:p w14:paraId="6A47A6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————马丁·路德·金</w:t>
      </w:r>
    </w:p>
    <w:p w14:paraId="4C2142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我们自古以来，就有埋头苦干的人，有拼命硬干的人，有为民请命的人，有舍身求法的人……这就是中国的脊梁。</w:t>
      </w:r>
    </w:p>
    <w:p w14:paraId="6DAA0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————鲁迅</w:t>
      </w:r>
    </w:p>
    <w:p w14:paraId="2843A7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以上材料引发了你怎样的联想和思考？请写一篇文章。</w:t>
      </w:r>
    </w:p>
    <w:p w14:paraId="4FC7DE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要求：选准角度，确定立意，明确文体，自拟标题；不要套作，不得抄袭；不得泄露个人信息；不少于800字。</w:t>
      </w:r>
    </w:p>
    <w:p w14:paraId="2472C9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rPr>
        <w:t> </w:t>
      </w:r>
    </w:p>
    <w:p w14:paraId="2C9239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参考答案</w:t>
      </w:r>
    </w:p>
    <w:p w14:paraId="0022ED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一、阅读（72分）</w:t>
      </w:r>
    </w:p>
    <w:p w14:paraId="346BE3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（一）阅读I（本题共5小题，19分）</w:t>
      </w:r>
    </w:p>
    <w:p w14:paraId="3B374D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1.C A项，“这就是中国古人对时间性质看法的主要分歧”错误，原文无此类表述。B项，“它被佛教‘天外有天’的观点取代”错误，中国人没有排斥佛教“天外有天”的观点，但它也并未能取代中国传统的宇宙观。D项，既然“当时知识背景下无法提供实证”，“用想象来填补”不能视为“实证精神的缺乏”。（3分）</w:t>
      </w:r>
    </w:p>
    <w:p w14:paraId="21B3EE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2.A说明“时间流逝的客观性”的是“时不与人游”这一句。（3分）</w:t>
      </w:r>
    </w:p>
    <w:p w14:paraId="2179F0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3.D “最后一段对全文内容进行了简要回顾，总结全文”错误。最后一段讲的是在不同空间环境中，人们对时间流逝的不同感觉，并未总结全文。（3分）</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1AD1B8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4.①一方面，天地万物一直在变，一眨眼的时间也未曾停止，因此，时间的流逝是客观的。②另一方面，从不变的角度来看，天、地、人都是永恒的，人没有必要羡慕天地的永恒无尽。</w:t>
      </w:r>
    </w:p>
    <w:p w14:paraId="71FC0F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（每点2分，共4分，意思相近即可）</w:t>
      </w:r>
    </w:p>
    <w:p w14:paraId="15628F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5.①要认识到事物的发展变化，不能绝对僵化。②要借鉴吸收外来观点，不可一味排斥。③要看到事物的相互联系，不能执于一端。（每点2分，共6分，意思相近即可。其他从文本出发的合理答案也可给分）</w:t>
      </w:r>
    </w:p>
    <w:p w14:paraId="279C63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（二）阅读Ⅱ（本题共4小题，16分）</w:t>
      </w:r>
    </w:p>
    <w:p w14:paraId="371977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6.D从文本二可见，作者写这条老街，是在二十多年的经历中逐步形成的。（3分）</w:t>
      </w:r>
    </w:p>
    <w:p w14:paraId="18B718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7.C A项，毕家父母的家境与其他住户没有太大差别。B项，煤核“像萤火虫的屁股，闪动着微弱的希望”是作者的联想，并非孩子们的“发现”。D项，“暗潮涌动”意味着邻里之间不再有过去的和谐，毕家也遭人算计。（3分）</w:t>
      </w:r>
    </w:p>
    <w:p w14:paraId="59A550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8.大水缸在文本一中出现了三次：①孩子们用大水缸里的水洗澡，大水缸承载着孩子们成长的欢乐；②街坊们态度的转变像大水缸的水“顷刻变凉”，见证了世间人情冷暖；③毕家老六成年后，将大水缸搬到外地，表现他对过往生活的留恋。（每点2分，答到其中两点即可得4分）</w:t>
      </w:r>
    </w:p>
    <w:p w14:paraId="0673DA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9.①从一条老街（西打磨厂）、一间小店（同泰店）着笔，集中表达作者对故地的深切怀恋。②通过场景描写，如同泰店夜晚生活的场景，毕家孩子捡煤核、洗澡的场景等，体现旧时生活给作者留下了深刻印记。③着意叙写毕家大人、小孩的悲喜及诸多生活细节，表现作者对他们一家的深切关爱。④写被拆迁、改建的“街”和“店”“面目皆非”，表现作者对记忆中的生活场景消失的深深怅惘。（每点2分，答到其中三点即可得6分。其他答案意思接近且言之成理亦可给分）</w:t>
      </w:r>
    </w:p>
    <w:p w14:paraId="63FA94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（三）阅读Ⅲ（本题共5小题，22分）</w:t>
      </w:r>
    </w:p>
    <w:p w14:paraId="14A164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10.BDG原文：武夫力而拘诸原，妇人暂而免诸国，堕军实而长寇仇，亡无日矣。（3分）</w:t>
      </w:r>
    </w:p>
    <w:p w14:paraId="2FD840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11.C原文中的“弱”为文言的意动用法，可解释为“认为……弱”。（3分）</w:t>
      </w:r>
    </w:p>
    <w:p w14:paraId="7AC848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12.C“乡师而哭”的意思为“对着回来的将士们哭泣”。（3分）</w:t>
      </w:r>
    </w:p>
    <w:p w14:paraId="51D7B0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13.（1）让他们回秦国去受刑，以满足秦君的意愿，怎么样呢？（得分点：“就戮”“逞”“志”“若何”。每点1分，共4分）</w:t>
      </w:r>
    </w:p>
    <w:p w14:paraId="3F14E1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（2）先轸想邀功获取名声，就以秦军不向晋国借路为由，要求拦截秦军。（得分点：“要”“假”“故”“要”。每点1分，共4分）</w:t>
      </w:r>
    </w:p>
    <w:p w14:paraId="6F578B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14.①同：秦国没有为晋国的丧事哀悼。②异：材料一，攻打秦国是上天给的机会，否则会给后世留下祸患，且秦军攻打晋的同姓之国；材料二，秦军兴师直接经过晋国而不向其借道。（同1分，异4分，共5分）</w:t>
      </w:r>
    </w:p>
    <w:p w14:paraId="710E1A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【参考译文】</w:t>
      </w:r>
    </w:p>
    <w:p w14:paraId="5D8626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材料一：</w:t>
      </w:r>
    </w:p>
    <w:p w14:paraId="66CBC7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晋国的先轸说：“秦穆公违背了蹇叔的忠告，因为他的贪婪之心而使百姓劳苦，这是上天要帮助我。上天帮助我的机会不可失去，敌人不可随便放走。放走敌人必生祸患，违背天意是不吉利。一定要攻击秦国军队。”栾枝说：“还没报答秦国的恩惠反而去攻打它的军队，心中还有死去的国君吗？”先轸说：“秦国不为我们的丧事哀伤，反而攻打我们的同姓之国，秦国实在无礼，还讲什么恩惠？我听说，一天放走了敌人，会带来几辈子的祸患。我们要为子孙后代打算，这才是不忘先君的遗命。”于是下达了出击秦军的命令，并且紧急发动姜戎的军队参战。晋文公儿子晋襄公穿着染成黑色的丧服出征，梁弘为他驾驭战车，莱驹担任车右武士。</w:t>
      </w:r>
    </w:p>
    <w:p w14:paraId="0065AF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夏四月十三日，晋军在崤山打败了秦军，抓获了秦将百里孟明视、西乞术、白乙丙三人，于是穿上黑色孝服安葬晋文公。晋国从此开始有了以黑衣为丧服的礼俗。</w:t>
      </w:r>
    </w:p>
    <w:p w14:paraId="3FCF5F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文嬴请求释放孟明等三人，对晋襄公说：“他们三人实在是挑拨离间秦、晋两国国君的关系，秦君如果抓到他们，就是吃了他们的肉也不会解恨，何必劳驾您去惩罚他们呢？让他们回秦国去受刑，以满足秦君的意愿，怎么样？”晋襄公同意了。先轸朝见襄公的时候，问起秦国的俘虏。襄公说：“夫人代他们求情，我已经放掉他们了。”先轸大怒，说：“勇士们花了大力气才在战场上抓获他们，一个女人几句谎话就在国都里把他们放了，这是毁弃自己的战果而长敌人的志气，（这样下去）离亡国的日子不远了。”说完不回头就啐了一口唾沫。襄公派了阳处父去追赶孟明三人，赶到黄河边上，孟明等人已登上船离岸了。阳处父解下左边的骖马，以襄公的名义要赠送给孟明。孟明叩头拜谢说：“承蒙贵国国君的恩惠，不杀我们这些被囚之臣去祭鼓，而让我们回秦国去受刑，我们国君如果要杀我们，死也是不朽的。如果托贵君的福不杀我们，三年之后我们再来拜谢贵君的恩赐。”</w:t>
      </w:r>
      <w:r>
        <w:rPr>
          <w:rFonts w:hint="eastAsia" w:ascii="宋体" w:hAnsi="宋体" w:eastAsia="宋体" w:cs="宋体"/>
          <w:i w:val="0"/>
          <w:iCs w:val="0"/>
          <w:caps w:val="0"/>
          <w:color w:val="FFFFFF"/>
          <w:spacing w:val="8"/>
          <w:sz w:val="21"/>
          <w:szCs w:val="21"/>
          <w:bdr w:val="none" w:color="auto" w:sz="0" w:space="0"/>
          <w:shd w:val="clear" w:fill="FFFFFF"/>
          <w:vertAlign w:val="baseline"/>
        </w:rPr>
        <w:t> 超然客公众号</w:t>
      </w:r>
    </w:p>
    <w:p w14:paraId="297F6E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秦穆公穿着白色丧服在郊外等待孟明他们，并对着回来的将士哭着说：“我违背了蹇叔的忠告，而使你们几位都蒙受了耻辱，这是我的罪过啊。”秦穆公没有撤换孟明的职务，说：“是我的罪过，大臣们有何罪啊？再说我也不能因一次过错来掩盖你们的大德啊。”</w:t>
      </w:r>
    </w:p>
    <w:p w14:paraId="327A3F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材料二：</w:t>
      </w:r>
    </w:p>
    <w:p w14:paraId="0F2684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对好战的臣子，不能不加以考察。羞于接受小的耻辱就会结成大的仇恨，贪图小利就会损失更多的民众。《春秋》上有这种鉴戒，晋国的先轸就是这样。先轸想邀功获取名声，就以秦军不向晋国借路为由，要求拦截秦军。晋襄公说：“不可以，秦伯与我的先君有过盟约。先君刚一去世就兴师攻击他，这就是我辜负先君，既败坏了与邻国的邦交，又丧失了孝子的品行。”先轸说：“先君去世而秦国不来吊唁送礼，这是不为我国的丧事而悲伤；兴兵直接经过我国地界而不向我们借道，这是认为我国孤弱；再说先君的灵柩还在灵堂中，秦国不为我国丧事致哀，可以举兵。”占卜的人说：“大国的军队马上就要到来，请拦击它。”晋襄公就听任先轸发兵，在崤山拦截攻击秦军，秦军全军覆没，一匹马一只车轮也没有逃脱，晋国由此跟秦国结下深仇大恨，经常交战流血，尸骨遍野，使国家分崩离析，这样有十多年，最终损兵折将，祸患延及大夫，忧患连累到后人。因此对好战的臣子，不能不加以审察。</w:t>
      </w:r>
    </w:p>
    <w:p w14:paraId="41C709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（四）阅读IV（本题共2小题，9分）</w:t>
      </w:r>
    </w:p>
    <w:p w14:paraId="224188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15.D“由景及人，由远及近”不当，第一首前两句景中有人，两首诗的诗句未体现空间距离变化。（3分）</w:t>
      </w:r>
    </w:p>
    <w:p w14:paraId="2D794A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16.①第一首通过描写渔家就地取材，在江上煮粳米饭、捕鱼备餐时的自得其乐，以及要等饱餐之后太阳西斜才开船的行动谋划，来表现渔樵生活的悠闲满足。</w:t>
      </w:r>
    </w:p>
    <w:p w14:paraId="46C89D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②第二首不仅写了紫豆花、红梨叶等江南习见的美景，还通过回首看飘扬酒旗的特写镜头，来表达对江南田园生活的欢喜留恋。（每点3分，共6分）</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0718C0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（五）名篇名句默写（本题共1小题，6分）</w:t>
      </w:r>
    </w:p>
    <w:p w14:paraId="78F91E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17.（1）人生代代无穷已江月年年望相似（2分）</w:t>
      </w:r>
    </w:p>
    <w:p w14:paraId="3C1D32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（2）度义而后动是而不见可悔故也（2分）</w:t>
      </w:r>
    </w:p>
    <w:p w14:paraId="4BD2CB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（3）示例：守着窗儿独自怎生得黑/小轩窗正梳妆/窗含西岭千秋雪门泊东吴万里</w:t>
      </w:r>
    </w:p>
    <w:p w14:paraId="01981B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船/矮纸斜行闲作草晴窗细乳戏分茶/寒日萧萧上琐窗梧桐应恨夜来霜（2分）</w:t>
      </w:r>
    </w:p>
    <w:p w14:paraId="5FB57D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二、语言文字运用（本题共5小题，18分）</w:t>
      </w:r>
    </w:p>
    <w:p w14:paraId="18DA0F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18.C A项，熟视无睹侧重主观上不在意、不关心。B项，充耳不闻聚焦的是对声音信号的接收与反馈。D项，置若罔闻强调对他人的意见、提醒等声音信息的忽视。（2分）</w:t>
      </w:r>
    </w:p>
    <w:p w14:paraId="2E80F8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19.甲：能看见水吗乙：从物理学方向去看丙：水如同人类周围的空气</w:t>
      </w:r>
    </w:p>
    <w:p w14:paraId="1F6AF6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（每处1分，共3分）</w:t>
      </w:r>
    </w:p>
    <w:p w14:paraId="058F47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20.②“精准捕食、避敌与导航”语序不当，应为“精准导航、捕食与避敌”。</w:t>
      </w:r>
    </w:p>
    <w:p w14:paraId="45075A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⑤“对其大脑”介词误用，应为“被其大脑”。（每处2分，共4分）</w:t>
      </w:r>
    </w:p>
    <w:p w14:paraId="395A57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21.①适应水下环境，且视其为生存背景。</w:t>
      </w:r>
    </w:p>
    <w:p w14:paraId="3B95CF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②“感官适应”机制过滤水带来的刺激。（每点2分，共4分）</w:t>
      </w:r>
    </w:p>
    <w:p w14:paraId="192B2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22.示例一：猫头鹰的双眼如同嵌在暗夜中的高清望远镜，能捕捉夜色里微弱的光线和猎物细微的移动轨迹，精准锁定目标。</w:t>
      </w:r>
      <w:r>
        <w:rPr>
          <w:rFonts w:hint="eastAsia" w:ascii="宋体" w:hAnsi="宋体" w:eastAsia="宋体" w:cs="宋体"/>
          <w:i w:val="0"/>
          <w:iCs w:val="0"/>
          <w:caps w:val="0"/>
          <w:color w:val="FFFFFF"/>
          <w:spacing w:val="8"/>
          <w:sz w:val="21"/>
          <w:szCs w:val="21"/>
          <w:bdr w:val="none" w:color="auto" w:sz="0" w:space="0"/>
          <w:shd w:val="clear" w:fill="FFFFFF"/>
          <w:vertAlign w:val="baseline"/>
        </w:rPr>
        <w:t>超然客公众号</w:t>
      </w:r>
    </w:p>
    <w:p w14:paraId="4B3325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示例二：蜜蜂的复眼如同微型镜头组成的全景相机，能同时接收不同方向的光线与信息，快速识别花朵位置和蜜源信号。</w:t>
      </w:r>
    </w:p>
    <w:p w14:paraId="6BB52C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（比喻恰当得2分，动物功能与对象吻合、句式一致得3分，共5分）</w:t>
      </w:r>
    </w:p>
    <w:p w14:paraId="74FAC3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三、写作（60分）</w:t>
      </w:r>
    </w:p>
    <w:p w14:paraId="00F18F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23.【立意提示】</w:t>
      </w:r>
    </w:p>
    <w:p w14:paraId="1BAA95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本题为多则语料组合题。材料一来自同卷阅读Ⅲ文本二刘向《说苑》选段，义为对因小耻辱而结下深仇大恨，因贪图小利而导致重大损失的人和事不可不审察。原文是批评好战者的因小失大，现在也可警示对小事的不当处理可能引发严重后果，因此不可只顾眼前利益，不计长远。材料二出自马丁·路德·金1963年的《伯明翰监狱的来信》，批判了面对不公时的消极旁观，指出沉默会纵容邪恶蔓延，最终导致集体利益受损。材料三“中国的脊梁”是鲁迅在杂文《中国人失掉自信力了吗》中提出的重要概念，鲁迅以这一比喻强调，真正支撑民族发展的是那些默默奉献、勇于担当的人。前两则材料主要从反面警示，第三则材料从正面强调。三则材料各有侧重，同时又相互交织，形成从个人到集体乃至一个民族必须着眼长远，为正义发声并付诸切实行动的叙事背景与阅读语境。建议考生思考三则材料的内在关联，从直面现实挑战、个人利益与正义事业的选择到成为中国脊梁的担当，表达自己的思考。可以正面逐层深入展开论述，也可以反思批判现实中某些现象，进而表达作为当代青年必须为中华民族伟大复兴的责任使命而勇于担当的相关思考。</w:t>
      </w:r>
    </w:p>
    <w:p w14:paraId="68D529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作文评分建议：</w:t>
      </w:r>
    </w:p>
    <w:p w14:paraId="6C5C86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①一类卷（60~54）</w:t>
      </w:r>
    </w:p>
    <w:p w14:paraId="65BE31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关联三则材料，从材料中提炼观点，从直面现实挑战、个人利益与正义事业的选择到成为中国脊梁的担当的思路立意，能从不同方面或角度辩证地阐述个人小利与大众福祉、民族利益的关系，表达对现实的思考，揭示担起民族脊梁的意义。思考深刻，逻辑严密，文体特点鲜明，行文思路清晰，逻辑严密，语言严谨、畅达。</w:t>
      </w:r>
    </w:p>
    <w:p w14:paraId="6E9055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②二类卷（53~48）</w:t>
      </w:r>
    </w:p>
    <w:p w14:paraId="7EC59B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有明确的观点，基于三则材料辩证地阐述个人小利与大众福祉、民族利益的关系，阐述成为民族脊梁的意义，能联系生活实际，展开分析，行文思路清晰，思考比较深刻，文体特点鲜明，逻辑较严密，语言畅达。</w:t>
      </w:r>
    </w:p>
    <w:p w14:paraId="6EC455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③三类卷（47~42）</w:t>
      </w:r>
    </w:p>
    <w:p w14:paraId="72D598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观点明确、准确，能关联材料、联系现实将个人小利与大众福祉、民族利益的关系加以分析对比，但三则材料关联不够全面，认识不够深入。有文体标志，结构完整，语言比较通顺。</w:t>
      </w:r>
    </w:p>
    <w:p w14:paraId="1D6278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④四类卷（41~36）</w:t>
      </w:r>
    </w:p>
    <w:p w14:paraId="1AD70E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基于材料分析个人小利与大众福祉、民族利益的关系，观点比较明确、准确，能就观点展开一般性论证，三则材料关联不全面，对材料中的问题未能进行深度拓展，说理不够清晰，思维层次肤浅，文体标志不够鲜明，结构较为完整，语言比较通顺。</w:t>
      </w:r>
    </w:p>
    <w:p w14:paraId="790BDE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⑤五类卷（35~30）</w:t>
      </w:r>
    </w:p>
    <w:p w14:paraId="3A03F9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观点含糊，脱离材料核心内容和指向，对材料加以扩写或随意延展，无文体标志，思路混乱，语言含混不清。</w:t>
      </w:r>
    </w:p>
    <w:p w14:paraId="58ACD6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⑥完篇但字数不够每少50字扣一分，无标题扣2分，错别字酌情扣分。未完篇能扣题展开600字左右25——28分，400左右15——20分。抄袭0分，完全与题目无关0分。</w:t>
      </w:r>
    </w:p>
    <w:p w14:paraId="7F4F7B73">
      <w:pPr>
        <w:keepNext w:val="0"/>
        <w:keepLines w:val="0"/>
        <w:pageBreakBefore w:val="0"/>
        <w:kinsoku/>
        <w:wordWrap/>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011C1"/>
    <w:rsid w:val="7D801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2025-11-21T01:31:00Z</dcterms:created>
  <dc:creator>李琴</dc:creator>
  <cp:lastModifiedBy>李琴</cp:lastModifiedBy>
  <dcterms:modified xsi:type="dcterms:W3CDTF">2025-11-21T01:32:11Z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F281768FA00E4A6E9885BF4C409215E4_11</vt:lpwstr>
  </property>
  <property fmtid="{D5CDD505-2E9C-101B-9397-08002B2CF9AE}" pid="4" name="KSOTemplateDocerSaveRecord">
    <vt:lpwstr>eyJoZGlkIjoiODM2YjM3MWQ1YmY5ZDlmYTYyYjQ1YTQzNGVlNTMyNzAiLCJ1c2VySWQiOiI0NTY5NTk1ODEifQ==</vt:lpwstr>
  </property>
</Properties>
</file>