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BA16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240" w:lineRule="auto"/>
        <w:jc w:val="center"/>
        <w:textAlignment w:val="auto"/>
        <w:rPr>
          <w:b/>
          <w:bCs/>
          <w:color w:val="auto"/>
          <w:sz w:val="28"/>
          <w:szCs w:val="28"/>
        </w:rPr>
      </w:pPr>
      <w:bookmarkStart w:id="0" w:name="_GoBack"/>
      <w:r>
        <w:rPr>
          <w:rFonts w:ascii="宋体" w:hAnsi="宋体" w:eastAsia="宋体" w:cs="宋体"/>
          <w:b/>
          <w:bCs/>
          <w:color w:val="auto"/>
          <w:kern w:val="0"/>
          <w:sz w:val="28"/>
          <w:szCs w:val="28"/>
          <w:lang w:val="en-US" w:eastAsia="zh-CN" w:bidi="ar"/>
        </w:rPr>
        <w:t>江苏省扬州市2025~2026学年高三上学期期中检测语文试题</w:t>
      </w:r>
    </w:p>
    <w:bookmarkEnd w:id="0"/>
    <w:p w14:paraId="27392E1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注意事项:</w:t>
      </w:r>
    </w:p>
    <w:p w14:paraId="0BF8A81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1.试卷共8页；满分为150分，考试时间为150分钟。</w:t>
      </w:r>
    </w:p>
    <w:p w14:paraId="7B0D135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2.答题前，请将学校、姓名、准考证号等认真填写在答题卡上，并请认真核对规定填写的项目是否准确，条形码上的信息与本人是否一致。</w:t>
      </w:r>
    </w:p>
    <w:p w14:paraId="31981C9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3.所有答案在答题卡上完成。选择题用2B铅笔填涂，主观题答案必须用0.5毫米书写黑色字迹的签字笔填写在答题卡上的指定位置，在其它位置作答一律无效。考试结束后，请将答题卡交回</w:t>
      </w:r>
    </w:p>
    <w:p w14:paraId="08B9109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一、阅读（72分</w:t>
      </w:r>
    </w:p>
    <w:p w14:paraId="0A61ACE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（一）阅读I（本题共5小题，19分）</w:t>
      </w:r>
    </w:p>
    <w:p w14:paraId="2BA533D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阅读下面的文字，完成1~5题。</w:t>
      </w:r>
    </w:p>
    <w:p w14:paraId="6E708AF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ascii="楷体" w:hAnsi="楷体" w:eastAsia="楷体" w:cs="楷体"/>
          <w:caps w:val="0"/>
          <w:sz w:val="21"/>
          <w:szCs w:val="21"/>
        </w:rPr>
        <w:t>近年来，前缀“新”字格式的文学命名层出不穷，业已成文学界热象。时下，文学现场的批评者摩拳擦掌，急于抢占一个“新XX”文学概念；各地文学主管部门焦虑重重，想为本乡本土打造一个“新”字招牌。总的来说，不管是出于对文学场域深层变革的指认，还是流于表面化命名，都反映了当下文学生产机制的某些症候。</w:t>
      </w:r>
    </w:p>
    <w:p w14:paraId="6C5A384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“新”字是汉语里极具生命力的符号。象形的“新”表示斧劈树木，本身就蕴含改造自然的原始力量，有种击碎陈规、斧劈旧局的生猛。因而，“新”字好像成了语词长杆上闪着寒光的矛头、箭簇，锋利无比，惹人注目。近代以降，“新”字头命名成为文学、政治与社会运动的重要修辞。中国当代文学的“新XX”潮流，既是“五四”新文化运动对于文学日新呼唤的延续，也是时代变动的符号化表达。可分两类：一类依政治时序划分，如“新中国文学”“新时期文学”等；另一类依写作倾向，归纳特定时期作家的技巧、主题与风格，如80年代“新边塞诗派”“新写实小说”，90年代“新历史小说”“新女性小说”。1994年，多家期刊还推出“新状态文学”“新体验小说”等概念，热闹堪比当下命名狂欢。</w:t>
      </w:r>
    </w:p>
    <w:p w14:paraId="33749A0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再来看近年“新XX”的文学命名热潮，之所以兴起，大概有如下原因。首先，是对于时代总体性的无力把握——不光文学，其他艺术门类也面临如此境地。其次，是文学责任和学术功利冲撞出的命名焦虑，命名经典化的企求背后，是为了实现个人的经典化。再次，纯文学日益边缘，批评者和期刊想借此“引起疗救的注意”，搅一搅死水的微澜，当然也不排除有些是为制造概念标签，推动市场传播。最后，大概也和当前世界文学潮流有关，和时代的技术发展有关。中国的文学工作者面对中国文学向世界展示，面对各种科技代代迭新的时候，即便嘴上不说，但潜意识里总有些自卑，实质上是多种层面影响的焦虑。</w:t>
      </w:r>
    </w:p>
    <w:p w14:paraId="304E7DF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“新XX”文学命名已经泛滥成灾，绝大多数未被主流文学史接纳，并且因理论空心化而不可避免地走向了速朽。即便一些已经经典化的概念，也显现出了命名的尴尬。如“新乡土文学”这一概念在上世纪80年代就已提出，借以观照变化了的乡土中国，到现在仍一直沿用。这就导致外延越来越大。80年代周克芹的《许茂和他的儿女们》，古华的《芙蓉镇》，高晓声的《李顺大造屋》属于“新乡土文学”；90年代余华的《活着》，陈忠实的《白鹿原》，韩少功的《马桥词典》属于“新乡土文学”；新世纪初阎连科的《受活》，贾平凹的《秦腔》，莫言的《生死疲劳》《蛙》也属于“新乡土文学”；近年来梁鸿的《中国在梁庄》，阿来的《云中记》，乔叶的《宝水》还属于“新乡土文学”。时间跨度达40余年的乡土文学作品，都放到一个概念的篮子里，在论述方便的同时，也抹消了不同时期作品的特殊性和差异性。“新革命历史小说”在指称上也面临同样问题。另外，众多的“新XX”文学命名所包含的对象交织错乱，一些作家如刘震云，既是“新写实小说”的代表人物，同样也属于“新历史小说”的论述范围。一些作家的作品，比如莫言的《红高粱》，既可以是“新乡土文学”，又可以是“新历史小说”，还可以是“新革命历史小说”。再者，在众多命名中，有许多非常相似，虽然有区别，但也难以区分。比如“新打工文学”和“新工人文学”；“新女性文学”和近年的“新女性写作”；“新都市文学”“新市民文学”和“新市井文学”，让人眼花缭乱。当然，眼下一些“新XX”文学命名还表现出了概念的泛化与模糊。新媒介时代，信息的多元传播，容易让概念发生通胀，导致罗兰·巴特所说的能指的狂欢，从而迅速沦为信息爆炸内容空间里一个“旧”的词汇。这也是需要关注的问题。</w:t>
      </w:r>
    </w:p>
    <w:p w14:paraId="44BA531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“新XX”作为一种具有先锋性的表述方式，其对于“新”与“旧”的界定，主要依据的还是时间尺度。照此来讲，“太阳每天都是新的”，一时代有一时代的文学，只要明天如期到来，总会有不一样的文学诞生。那么，以“新南方写作”的命名为例，未来一代又一代的作家成长起来，书写出较之以往具有异质性审美的作品时，</w:t>
      </w:r>
      <w:r>
        <w:rPr>
          <w:rFonts w:hint="eastAsia" w:ascii="楷体" w:hAnsi="楷体" w:eastAsia="楷体" w:cs="楷体"/>
          <w:caps w:val="0"/>
          <w:sz w:val="21"/>
          <w:szCs w:val="21"/>
          <w:u w:val="single"/>
        </w:rPr>
        <w:t>我们又该如何命名？</w:t>
      </w:r>
      <w:r>
        <w:rPr>
          <w:rFonts w:hint="eastAsia" w:ascii="楷体" w:hAnsi="楷体" w:eastAsia="楷体" w:cs="楷体"/>
          <w:caps w:val="0"/>
          <w:sz w:val="21"/>
          <w:szCs w:val="21"/>
        </w:rPr>
        <w:t>“前新南方”“后新南方”，还是继续叠加“新”字，“新新南方”“新新新南方”……无穷尽矣。然而“新”与“旧”又是辩证存在的，今日之新，明日则旧。冠以“新”字的命名无论如何，都只不过是暂时的概念。</w:t>
      </w:r>
    </w:p>
    <w:p w14:paraId="5E09312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我们当然承认，近年的一些“新XX”文学命名，既是对时代变革、文学代际更迭的回应和再思考，也是批评界在碎片化语境中构建共同话语的尝试。我们当然也理解，很难用一个命名一劳永逸地捕捉一个时期动态变化、纷繁复杂的文学现象。然而，是时候反思手中的命名权了。批评家对于概念的命名，理应像作家寻找一个妥帖的比喻那样努力：精准、贴切、严谨，实事求是，吟安一个字，捻断数茎须。而不能任由我是，为“新”而“新”，想着争夺话语权，脱口一个惹“事”生非的概念，剩下力气再为“正名”而辩解，由此展开命名内卷，陷入恶性循环，成为以文学创新之名，行学术投机之实的闹剧。</w:t>
      </w:r>
    </w:p>
    <w:p w14:paraId="7C56D9A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那么，</w:t>
      </w:r>
      <w:r>
        <w:rPr>
          <w:rFonts w:hint="eastAsia" w:ascii="楷体" w:hAnsi="楷体" w:eastAsia="楷体" w:cs="楷体"/>
          <w:caps w:val="0"/>
          <w:sz w:val="21"/>
          <w:szCs w:val="21"/>
          <w:u w:val="single"/>
        </w:rPr>
        <w:t>好的文学命名应该是什么样的？</w:t>
      </w:r>
      <w:r>
        <w:rPr>
          <w:rFonts w:hint="eastAsia" w:ascii="楷体" w:hAnsi="楷体" w:eastAsia="楷体" w:cs="楷体"/>
          <w:caps w:val="0"/>
          <w:sz w:val="21"/>
          <w:szCs w:val="21"/>
        </w:rPr>
        <w:t>在我看来，应一望而知，恰如其分，又启人之思。</w:t>
      </w:r>
    </w:p>
    <w:p w14:paraId="5A678C1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jc w:val="righ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（摘编自包马乔《“新XX”泛滥是文学对时代的把握乏力》）</w:t>
      </w:r>
    </w:p>
    <w:p w14:paraId="427934E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1.下列对原文相关内容的理解和分析，正确的一项是（3分）</w:t>
      </w:r>
    </w:p>
    <w:p w14:paraId="4C007EC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A.“新XX”文学命名层出不穷已成为一种热象，其背后的动机虽有不同，但都共同凸显了当下文学生产机制中存在的问题。</w:t>
      </w:r>
    </w:p>
    <w:p w14:paraId="0BFD7F7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B.中国当代文学的“新XX”命名，旨在概括特定时期作家的技巧、主题与风格，因为其分类主要以作品的审美倾向为依据。</w:t>
      </w:r>
    </w:p>
    <w:p w14:paraId="1B2E6A5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C.“新乡土文学”这一概念因为抹消了不同时期作品的特殊性和差异性，从而导致其外延在40余年的时间内不断地扩大。</w:t>
      </w:r>
    </w:p>
    <w:p w14:paraId="546D8FF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D.作者以“新南方写作”为例，指出其因囿于时间尺度，已陷入命名对象交织错乱的窘境，故而否定“新XX”的命名方式。</w:t>
      </w:r>
    </w:p>
    <w:p w14:paraId="73232F3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2.下列对原文论证的相关分析，不正确的一项是（3分）</w:t>
      </w:r>
    </w:p>
    <w:p w14:paraId="5075638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A.首段的“症候”一词，确立了全文的批判视角，后文依次剖析“病因”“病症”，并最终提出诊治方向，论证结构清晰严谨。</w:t>
      </w:r>
    </w:p>
    <w:p w14:paraId="7B92512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B.第二段中的“语词长杆上闪着寒光的矛头、箭簇”，运用比喻论证，阐释了“新”字在语言运用中锐利且引人注目的特征。</w:t>
      </w:r>
    </w:p>
    <w:p w14:paraId="38FE8C4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C.文章在指陈命名热潮现象、剖析“新XX”命名尴尬的原因时，列举了大量经典概念与作家作品，使得论证扎实而有说服力。</w:t>
      </w:r>
    </w:p>
    <w:p w14:paraId="5B82ED0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D.文中画波浪线的两个问句，其论证功能是一致的：在现象分析的基础上自然地提出问题，随后及时给出了解决问题的方法。</w:t>
      </w:r>
    </w:p>
    <w:p w14:paraId="51F5910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3.下列最符合“捕捉一个时期动态变化、纷繁复杂的文学现象”这一命名主张的一项是（3分）</w:t>
      </w:r>
    </w:p>
    <w:p w14:paraId="0CF0BE4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A.《边城》（沈从文）/“乡土抒情小说”：以诗化笔调重塑乡土创作实践，在左翼文学主潮之外，为现代小说开辟了新的审美维度。</w:t>
      </w:r>
    </w:p>
    <w:p w14:paraId="14BE7C4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B.《窦娥冤》（关汉卿）/“元杂剧”：内容上不仅丰富了久已在民间传唱的故事，而且广泛地反映了当时的社会现实，深受欢迎。</w:t>
      </w:r>
    </w:p>
    <w:p w14:paraId="40D13AA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C.《老人与海》（海明威）/“冰山原则”：只应描写“冰山”露出水面的部分，水下的部分应该通过文本的提示让读者去想像补充。</w:t>
      </w:r>
    </w:p>
    <w:p w14:paraId="711AB11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D.《一名物理学家的教育历程》（加来道雄）/“自传性质的科普文”：以作者的成长经历为主线，使科学探索过程充满情感共鸣。</w:t>
      </w:r>
    </w:p>
    <w:p w14:paraId="1675623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4.请根据文本内容，将下列思维导图补充完整。（4分）</w:t>
      </w:r>
    </w:p>
    <w:p w14:paraId="547847E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drawing>
          <wp:inline distT="0" distB="0" distL="114300" distR="114300">
            <wp:extent cx="5270500" cy="1228725"/>
            <wp:effectExtent l="0" t="0" r="635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D56D49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5.结合文本内容，请你对以下材料中“Z世代文学”这一文学命名作出评价。（6分）</w:t>
      </w:r>
    </w:p>
    <w:p w14:paraId="37D63C4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近来，针对一批95后、00后作家的创作，批评界给出了“Z世代文学”的命名。这一概念直接借用了社会学与营销学中的“Z世代”标签，意指1995年至2009年出生的“数字原住民”。这代作家的作品，较多关注虚拟生存、信息焦虑等主题，语言叙事也呈现出互联网亚文化的痕迹。有评论家将擅长都市题材的胡迁、王占黑，与专注于科幻领域的陈楸帆、宝树，都纳入“Z世代文学”的论述范畴；同时，针对陈春成的《夜晚的潜水艇》，既有论述称其为“Z世代文学”的代表，亦有批评家认为它更应归属于“新人文小说”或“新南方写作”；此外，期刊上还并行流通着“新锐文学”“新活力写作”等意指相近的概念。</w:t>
      </w:r>
    </w:p>
    <w:p w14:paraId="0D6190F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 </w:t>
      </w:r>
    </w:p>
    <w:p w14:paraId="096B02C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（二）阅读II（本题共4小题，16分）</w:t>
      </w:r>
    </w:p>
    <w:p w14:paraId="26751EB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阅读下面的文字，完成6~9题。</w:t>
      </w:r>
    </w:p>
    <w:p w14:paraId="7F323CF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文本一：</w:t>
      </w:r>
    </w:p>
    <w:p w14:paraId="235E67E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200"/>
        <w:jc w:val="center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光</w:t>
      </w:r>
    </w:p>
    <w:p w14:paraId="5C797DE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200"/>
        <w:jc w:val="center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罗伟章</w:t>
      </w:r>
    </w:p>
    <w:p w14:paraId="508226F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这是一支西迁队伍。这样的队伍亘古未有，人，三个，动物，千余只，因而被称为动物大军。队伍是从南京出发的。</w:t>
      </w:r>
    </w:p>
    <w:p w14:paraId="3CA43D3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出发之前，李子一帮助任贵春大伯，为动物们安排在南京的最后一顿晚餐。看两人的表情，动物们就预感到有大事发生，①</w:t>
      </w:r>
      <w:r>
        <w:rPr>
          <w:rFonts w:hint="eastAsia" w:ascii="楷体" w:hAnsi="楷体" w:eastAsia="楷体" w:cs="楷体"/>
          <w:caps w:val="0"/>
          <w:sz w:val="21"/>
          <w:szCs w:val="21"/>
          <w:u w:val="single"/>
        </w:rPr>
        <w:t>不安的情绪，在它们血管里喧哗，然后透过皮肤，沉默地弥漫开</w:t>
      </w:r>
      <w:r>
        <w:rPr>
          <w:rFonts w:hint="eastAsia" w:ascii="楷体" w:hAnsi="楷体" w:eastAsia="楷体" w:cs="楷体"/>
          <w:caps w:val="0"/>
          <w:sz w:val="21"/>
          <w:szCs w:val="21"/>
        </w:rPr>
        <w:t>。因这缘故，吃得都很少。时间紧迫，留在食槽里的来不及收，队伍就利用暮色的掩护，整装出发了。</w:t>
      </w:r>
    </w:p>
    <w:p w14:paraId="4334850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动物种类复杂，有牛有马、有猪有羊，还有兔子、鸭子、火鸡……小动物装进木箱，让大动物背着。人则推着板车，板车里装着生活用品、科研数据和剩余的饲料。</w:t>
      </w:r>
    </w:p>
    <w:p w14:paraId="3712413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多日以后，人和动物，都记得出发那天的暮色。残存的光，被黑暗包围，但眼睛并不甘心，想看见更多的光。遗憾的是，每多看一眼，光就熄灭一分，因此，他们在那个暮色里，只能从残存的光里看见黑暗。从畜牧场去江边的土路两旁，开着野菊花，并没开圆，②仿佛是正准备开圆的时候，就被枪炮声吓回去了，因而都有一种吃惊和不解的表情。</w:t>
      </w:r>
    </w:p>
    <w:p w14:paraId="702B1A5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动物种类复杂，有牛有马、有猪有羊，还有兔子、鸭子、火鸡……小动物装进木箱，让大动物背着。人则推着板车，板车里装着生活用品、科研数据和剩余的饲料。</w:t>
      </w:r>
    </w:p>
    <w:p w14:paraId="658B0A0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多日以后，人和动物，都记得出发那天的暮色。残存的光，被黑暗包围，但眼睛并不甘心，想看见更多的光。遗憾的是，每多看一眼，光就熄灭一分，因此，他们在那个暮色里，只能从残存的光里看见黑暗。从畜牧场去江边的土路两旁，开着野菊花，并没开圆，②</w:t>
      </w:r>
      <w:r>
        <w:rPr>
          <w:rFonts w:hint="eastAsia" w:ascii="楷体" w:hAnsi="楷体" w:eastAsia="楷体" w:cs="楷体"/>
          <w:caps w:val="0"/>
          <w:sz w:val="21"/>
          <w:szCs w:val="21"/>
          <w:u w:val="single"/>
        </w:rPr>
        <w:t>仿佛是正准备开圆的时候，就被枪炮声吓回去了，因而都有一种吃惊和不解的表情。</w:t>
      </w:r>
    </w:p>
    <w:p w14:paraId="44C09A2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这批珍贵禽畜，本来早该运走，但那根本不可能。别说动物，就连人，也很难找到车船逃离战火。校长给王酉亭的指示是：“或卖或吃，随你们自便，只是不能留给日本人。”听到王酉亭传达的指示，任贵春周身的血朝脸上集结。这些动物，早成了他的亲人，怎能杀来吃？他当即发火。说，敌人杀过来了，我们要杀就杀敌人，不杀它们。哪怕饿死，我也不吃它们的肉。千里万里把它们买来，是要它们为国家做贡献，它们愿意做贡献，我们却不给机会。校长讲那种话，等于是不信任我们……</w:t>
      </w:r>
    </w:p>
    <w:p w14:paraId="17B76B4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王酉亭默默地听着，任贵春说完，他又沉默了至少半分钟，才右脚掌在地上使劲一跺，像是要跺碎某种痛楚，又像是下定了某种决心。他当时没表态，经过一夜挣扎，终于决定：凭借双脚，把这批动物带出南京，一路向西，走到重庆。</w:t>
      </w:r>
    </w:p>
    <w:p w14:paraId="3A5EB85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学校早先已迁到重庆，在沙坪坝松林坡下，找到了安身之所。校长写信给王酉亭，说，③</w:t>
      </w:r>
      <w:r>
        <w:rPr>
          <w:rFonts w:hint="eastAsia" w:ascii="楷体" w:hAnsi="楷体" w:eastAsia="楷体" w:cs="楷体"/>
          <w:caps w:val="0"/>
          <w:sz w:val="21"/>
          <w:szCs w:val="21"/>
          <w:u w:val="single"/>
        </w:rPr>
        <w:t>读书不忘救国，救国不忘读书，在学生中已成为普遍信仰，无论日子如何艰难，学区内终日弦歌不绝</w:t>
      </w:r>
      <w:r>
        <w:rPr>
          <w:rFonts w:hint="eastAsia" w:ascii="楷体" w:hAnsi="楷体" w:eastAsia="楷体" w:cs="楷体"/>
          <w:caps w:val="0"/>
          <w:sz w:val="21"/>
          <w:szCs w:val="21"/>
        </w:rPr>
        <w:t>；每当夜幕降临，长江和嘉陵江在黑暗里流向远方，只有沙坪坝残破的校园里，灯光闪烁，如星汉绵延，这是学子们在挑灯夜读，人称“沙坪学灯”。校长敦促王酉亭，形势愈发危急，请带领职工，尽快撤离南京，并重申了对那批动物的处置方案。</w:t>
      </w:r>
    </w:p>
    <w:p w14:paraId="2156FAD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畜牧场本有二十多名职工，随日军逼近、学校迁走，陆陆续续，都离开了。他们的老家都在远方，有的和李子一的老家一样，在沦陷区，很长时间音书断绝，对亲人的挂念，让他们日夜悬心。王酉亭深知其中滋味，因此，他们前来请假，他都同意。</w:t>
      </w:r>
    </w:p>
    <w:p w14:paraId="08768BB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现在，畜牧场只剩了三个人。</w:t>
      </w:r>
    </w:p>
    <w:p w14:paraId="76113F4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当决定带着这批动物去重庆跟学校汇合，王酉亭又踌躇了。</w:t>
      </w:r>
    </w:p>
    <w:p w14:paraId="24D76D1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这一路过去，路途遥远，险象环生，三个人能做到吗？</w:t>
      </w:r>
    </w:p>
    <w:p w14:paraId="558F97F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没做，就不知道能不能。国难当头，唯有行动。</w:t>
      </w:r>
    </w:p>
    <w:p w14:paraId="2BE7901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数日过去，队伍已到安徽地界。傍晚时分，动物大军行进在日军左翼。靠得太近了，日军的脚步声，清晰可闻，日军激起的烟尘，在月光下也清晰可见。</w:t>
      </w:r>
    </w:p>
    <w:p w14:paraId="1D51177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王酉亭让队伍暂时停下。为稳妥起见，王酉亭决定，队伍暂停前进，让动物离开大路，围成几圈，人也集中起来，商量对策。王酉亭说，不能坐等，先去个人侦察一下。</w:t>
      </w:r>
    </w:p>
    <w:p w14:paraId="0782220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还没说派谁去，李子一就飞奔而去。距城几百米，他就听到了鼓声。他放慢了脚步，且尽量让自己藏在阴影里。他看见，进城的大门口，正站着持枪的日本人。李子一准备撤退。</w:t>
      </w:r>
    </w:p>
    <w:p w14:paraId="53B68C1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可正在这时，他看到了惊心动魄的一幕。一个身材壮硕的汉子，从北面墙角转出来。他在月光下的影子也跟着转出来。汉子背着背篓，背篓里装着青菜。走了两步，他的影子到了前面，领着他，悄无声息地挨到岗哨身边，将其脖子一搂，连人带枪拖到门后，再从腰兜里抽出匕首……月光荡了一下，荡起来的月光红如花朵，但更像白水里翻起来一条红鱼。当那条红鱼又扎入水中，汉子把日本兵拖下了墙脚。日本人的帽子掉了，被风吹到门前的田野里，本来停下了，又吹起来，飘飘忽忽地游，游几下，终于彻底不动。</w:t>
      </w:r>
    </w:p>
    <w:p w14:paraId="04BE9C1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李子一迅速起身，跑向来路。</w:t>
      </w:r>
    </w:p>
    <w:p w14:paraId="34E93D2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听了李子一的报告，王酉亭说，“多半是游击队。</w:t>
      </w:r>
    </w:p>
    <w:p w14:paraId="3246DE1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“干得好！”王酉亭又说。</w:t>
      </w:r>
    </w:p>
    <w:p w14:paraId="534559F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队伍再次出发。依然是王酉亭断后，李子一在前，朝着城外的葡萄园方向去。</w:t>
      </w:r>
    </w:p>
    <w:p w14:paraId="5D7359C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这片绵延三公里长的葡萄园，宽处达五十米，竹竿搭的架子上，瑟缩着像是死去了的藤蔓，冷月光里，显得格外凄寒、清瘦和萧条。它们把大地上的天空割成条状，天空便也跟着瘦了。这是季节的律令，它们要遵循，但它们并没有死。当另一个季节到来——春天到来，藤蔓就会上水，皮面滋润，肉色饱满，姿态妖娆，那是植物的风韵和张力，它们的体内，充盈着欢乐和痛苦的鸣响，每一种鸣响都色彩缤纷，东风一吹，就啪啪有声，将自己点亮，鹅黄的嫩叶，宣示着深沉的苏醒；</w:t>
      </w:r>
      <w:r>
        <w:rPr>
          <w:rFonts w:hint="eastAsia" w:ascii="楷体" w:hAnsi="楷体" w:eastAsia="楷体" w:cs="楷体"/>
          <w:caps w:val="0"/>
          <w:sz w:val="21"/>
          <w:szCs w:val="21"/>
          <w:u w:val="single"/>
        </w:rPr>
        <w:t>④东风越来越厚，越来越湿润，眨个眼，叶片变青，恣意铺展，苍翠葱茏，流光溢彩</w:t>
      </w:r>
    </w:p>
    <w:p w14:paraId="72FABE4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李子一想象着春天的样子，就在葡萄园睡过去了。刚闭上眼睛，就做梦。他梦见动物大军餐风饮露，跨越五省，历时年余，行程将近四千里，在一个阳光灿烂的日子，抵达山城，行走在高低不平的街面。那些围观的市民，拥抱他们，然后又去拥抱每一只动物。</w:t>
      </w:r>
    </w:p>
    <w:p w14:paraId="52E16EA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（发表于2025年第8期《小说月刊》“纪念抗战胜利80周年专辑”栏目，有删改）</w:t>
      </w:r>
    </w:p>
    <w:p w14:paraId="146C1FD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文本二：</w:t>
      </w:r>
    </w:p>
    <w:p w14:paraId="55B3646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jc w:val="center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没有一段历史是微观的（节选）</w:t>
      </w:r>
    </w:p>
    <w:p w14:paraId="3D8D2FF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jc w:val="center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罗伟章</w:t>
      </w:r>
    </w:p>
    <w:p w14:paraId="29B1C8D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说到历史，历史在我心目中没有微观和宏观的区别。写一个再卑微的人，其实都是在写宏观史，只是从人进入而已；我们看见的虽然是一个个体，但每一个个体都是宏观的。《瓦尔登湖》里有一句话给我很大的开拓，梭罗说，如果一艘停泊的船也会写字的话，它也可以给自己写一部传记，写一部历史。所有的生物，一头牛，一根树枝，一个昆虫，如果它们也有文字，也有语言，那它们也可以给自己写一部传记，它们书写的也是历史。没有一段历史是微观的，所有的历史都跟整体密切相关，局部就是整体，整体也是局部。当然能把微观、局部写成一个整体，这是需要本事的。</w:t>
      </w:r>
    </w:p>
    <w:p w14:paraId="1950CE2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6.下列对材料一相关内容和艺术特色的分析鉴赏，不正确的一项是（3分）</w:t>
      </w:r>
    </w:p>
    <w:p w14:paraId="7050D4B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A.开篇点明西迁队伍是“动物大军”这一特殊性，并用“亘古未有”予以强调，设置悬念，引发读者的阅读兴趣。</w:t>
      </w:r>
    </w:p>
    <w:p w14:paraId="6DA1034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B.对于校长处理动物的指示，任贵春反应激烈，王酉亭沉默不语，两者反差鲜明，意在凸显王酉亭的沉稳与远见。</w:t>
      </w:r>
    </w:p>
    <w:p w14:paraId="4347EA0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C.抗日志士刺杀日军哨兵的情节，通过“挨”“搂”“拖”“抽”等一系列的动作描写，增强了故事的画面感。</w:t>
      </w:r>
    </w:p>
    <w:p w14:paraId="60B5B6E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D.李子一梦境中动物大军胜利抵达并受到欢迎的场景，是对美好未来的深情憧憬，为艰苦的迁徙征程增添了动力。</w:t>
      </w:r>
    </w:p>
    <w:p w14:paraId="020E26A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7.下列对文中画线句子的分析与鉴赏，不正确的一项是（3分）</w:t>
      </w:r>
    </w:p>
    <w:p w14:paraId="10F69B6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A.句子①中“喧哗”“沉默”等词语写出动物们的不安与无奈，烘托大战前夕的紧张氛围。</w:t>
      </w:r>
    </w:p>
    <w:p w14:paraId="69D1B61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B.句子②运用拟人手法，赋予自然景物以人的情态，侧面表现了战事的突然令人猝不及防。</w:t>
      </w:r>
    </w:p>
    <w:p w14:paraId="1012BFE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C.句子③说明了在国家危难之际，学子们已将“救国”确立为比“读书”更为紧迫的使命。</w:t>
      </w:r>
    </w:p>
    <w:p w14:paraId="377C857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D.句子④对葡萄园春日的描绘，与前文的萧条形成对比，也为下文续写李子一的梦境作铺垫。</w:t>
      </w:r>
    </w:p>
    <w:p w14:paraId="175F30C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8.文本一以“光”为题，意蕴丰富，请结合全文谈谈你的理解。（4分）</w:t>
      </w:r>
    </w:p>
    <w:p w14:paraId="595C4C3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 </w:t>
      </w:r>
    </w:p>
    <w:p w14:paraId="151473C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9.文本二提出：“没有一段历史是微观的”。请谈谈文本一的创作是如何体现作者这一认知的。（6分）</w:t>
      </w:r>
    </w:p>
    <w:p w14:paraId="2EBD6A3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 </w:t>
      </w:r>
    </w:p>
    <w:p w14:paraId="712966E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（三）阅读III（本题共5小题，22分）</w:t>
      </w:r>
    </w:p>
    <w:p w14:paraId="1D3AFC1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阅读下面的文言文，完成10~14题。</w:t>
      </w:r>
    </w:p>
    <w:p w14:paraId="53018E1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材料一</w:t>
      </w:r>
    </w:p>
    <w:p w14:paraId="3497D33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黄帝曰：“余闻九针九篇，余亲受其调，颇得其意。九针者，始于一而终于九，然未得其要道也。余知其合于天道人事四时之变也，然余愿杂之毫毛，浑束为一，可乎？”</w:t>
      </w:r>
      <w:r>
        <w:rPr>
          <w:rFonts w:hint="eastAsia" w:ascii="楷体" w:hAnsi="楷体" w:eastAsia="楷体" w:cs="楷体"/>
          <w:caps w:val="0"/>
          <w:color w:val="FFFFFF"/>
          <w:sz w:val="21"/>
          <w:szCs w:val="21"/>
        </w:rPr>
        <w:t> </w:t>
      </w:r>
    </w:p>
    <w:p w14:paraId="2BC088B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岐伯曰：“明乎哉问也！非独针道焉，夫治国亦然。”黄帝曰：“余愿闻针道，非国事也。”岐伯曰：</w:t>
      </w:r>
      <w:r>
        <w:rPr>
          <w:rFonts w:hint="eastAsia" w:ascii="楷体" w:hAnsi="楷体" w:eastAsia="楷体" w:cs="楷体"/>
          <w:caps w:val="0"/>
          <w:sz w:val="21"/>
          <w:szCs w:val="21"/>
          <w:u w:val="single"/>
        </w:rPr>
        <w:t>“夫治国者夫惟道焉非道何可小大深浅杂合而为一乎？</w:t>
      </w:r>
      <w:r>
        <w:rPr>
          <w:rFonts w:hint="eastAsia" w:ascii="楷体" w:hAnsi="楷体" w:eastAsia="楷体" w:cs="楷体"/>
          <w:caps w:val="0"/>
          <w:sz w:val="21"/>
          <w:szCs w:val="21"/>
        </w:rPr>
        <w:t>”</w:t>
      </w:r>
    </w:p>
    <w:p w14:paraId="5FE68B2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jc w:val="righ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（选自《黄帝内经》）</w:t>
      </w:r>
    </w:p>
    <w:p w14:paraId="0CE2C63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材料二：</w:t>
      </w:r>
    </w:p>
    <w:p w14:paraId="6F0D805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善医者，不视人之瘠肥，察其脉之病否而已矣；善计天下者，不视天下之安危，察其纪纲之</w:t>
      </w:r>
      <w:r>
        <w:rPr>
          <w:rFonts w:hint="eastAsia" w:ascii="楷体" w:hAnsi="楷体" w:eastAsia="楷体" w:cs="楷体"/>
          <w:caps w:val="0"/>
          <w:sz w:val="21"/>
          <w:szCs w:val="21"/>
          <w:u w:val="single"/>
        </w:rPr>
        <w:t>理</w:t>
      </w:r>
      <w:r>
        <w:rPr>
          <w:rFonts w:hint="eastAsia" w:ascii="楷体" w:hAnsi="楷体" w:eastAsia="楷体" w:cs="楷体"/>
          <w:caps w:val="0"/>
          <w:sz w:val="21"/>
          <w:szCs w:val="21"/>
        </w:rPr>
        <w:t>乱而已矣。</w:t>
      </w:r>
    </w:p>
    <w:p w14:paraId="7FE6C79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天下者，人也；安危者，肥瘠也；纪纲者，脉也。脉不病，虽瘠不害；脉病而肥者，死矣。通于此说者，其知</w:t>
      </w:r>
      <w:r>
        <w:rPr>
          <w:rFonts w:hint="eastAsia" w:ascii="楷体" w:hAnsi="楷体" w:eastAsia="楷体" w:cs="楷体"/>
          <w:caps w:val="0"/>
          <w:sz w:val="21"/>
          <w:szCs w:val="21"/>
          <w:u w:val="single"/>
        </w:rPr>
        <w:t>所以</w:t>
      </w:r>
      <w:r>
        <w:rPr>
          <w:rFonts w:hint="eastAsia" w:ascii="楷体" w:hAnsi="楷体" w:eastAsia="楷体" w:cs="楷体"/>
          <w:caps w:val="0"/>
          <w:sz w:val="21"/>
          <w:szCs w:val="21"/>
        </w:rPr>
        <w:t>为天下乎！夏、殷、周之衰也，诸侯作而战伐日行矣。传数十王而天下不倾者，纪纲存焉耳。秦之王天下也，无分势于诸侯，聚兵而焚之，传二世而天下倾者，纪纲亡焉耳。是故四支虽无故，不足恃也，脉而已矣；</w:t>
      </w:r>
      <w:r>
        <w:rPr>
          <w:rFonts w:hint="eastAsia" w:ascii="楷体" w:hAnsi="楷体" w:eastAsia="楷体" w:cs="楷体"/>
          <w:caps w:val="0"/>
          <w:sz w:val="21"/>
          <w:szCs w:val="21"/>
          <w:u w:val="single"/>
        </w:rPr>
        <w:t>四海虽无事，不足矜也，纪纲而已矣。</w:t>
      </w:r>
    </w:p>
    <w:p w14:paraId="33B273C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jc w:val="righ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（选自唐·韩愈《杂说二·医说》）</w:t>
      </w:r>
    </w:p>
    <w:p w14:paraId="267E64C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材料三：</w:t>
      </w:r>
    </w:p>
    <w:p w14:paraId="2B65687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他日，有人谓公曰：“大丈夫之志于相，则当然。良医之技，君何愿焉？无乃失于卑耶？”公曰：“古人有云：‘常善救人，故无弃人；常善救物，故无弃物。’大丈夫之于学也，固欲遇神圣之君，得行其道。</w:t>
      </w:r>
      <w:r>
        <w:rPr>
          <w:rFonts w:hint="eastAsia" w:ascii="楷体" w:hAnsi="楷体" w:eastAsia="楷体" w:cs="楷体"/>
          <w:caps w:val="0"/>
          <w:sz w:val="21"/>
          <w:szCs w:val="21"/>
          <w:u w:val="single"/>
        </w:rPr>
        <w:t>思天下匹夫匹妇有不被其泽者，若己推而内之沟中</w:t>
      </w:r>
      <w:r>
        <w:rPr>
          <w:rFonts w:hint="eastAsia" w:ascii="楷体" w:hAnsi="楷体" w:eastAsia="楷体" w:cs="楷体"/>
          <w:caps w:val="0"/>
          <w:sz w:val="21"/>
          <w:szCs w:val="21"/>
        </w:rPr>
        <w:t>。能及小大生民者，固惟相为然。既不可得矣，夫能行救人利物之心者，莫如良医。果能为良医也，上以疗君亲之疾，下以救贫民之厄，中以保身长年。在下而能及小大生民者，舍夫良医，则</w:t>
      </w:r>
      <w:r>
        <w:rPr>
          <w:rFonts w:hint="eastAsia" w:ascii="楷体" w:hAnsi="楷体" w:eastAsia="楷体" w:cs="楷体"/>
          <w:caps w:val="0"/>
          <w:sz w:val="21"/>
          <w:szCs w:val="21"/>
          <w:u w:val="single"/>
        </w:rPr>
        <w:t>未之有</w:t>
      </w:r>
      <w:r>
        <w:rPr>
          <w:rFonts w:hint="eastAsia" w:ascii="楷体" w:hAnsi="楷体" w:eastAsia="楷体" w:cs="楷体"/>
          <w:caps w:val="0"/>
          <w:sz w:val="21"/>
          <w:szCs w:val="21"/>
        </w:rPr>
        <w:t>也。”</w:t>
      </w:r>
      <w:r>
        <w:rPr>
          <w:rFonts w:hint="eastAsia" w:ascii="楷体" w:hAnsi="楷体" w:eastAsia="楷体" w:cs="楷体"/>
          <w:caps w:val="0"/>
          <w:color w:val="FFFFFF"/>
          <w:sz w:val="21"/>
          <w:szCs w:val="21"/>
        </w:rPr>
        <w:t> </w:t>
      </w:r>
    </w:p>
    <w:p w14:paraId="2E5B091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jc w:val="righ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（选自南宋·吴曾《文正公愿为良医》）</w:t>
      </w:r>
    </w:p>
    <w:p w14:paraId="527490E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材料四：</w:t>
      </w:r>
    </w:p>
    <w:p w14:paraId="4E3C6AB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上谓侍臣曰：“治国如治病，病虽愈，尤宜将护。倘遽自放纵，病复作，则不可救矣。今中国幸安，四夷俱服，</w:t>
      </w:r>
      <w:r>
        <w:rPr>
          <w:rFonts w:hint="eastAsia" w:ascii="楷体" w:hAnsi="楷体" w:eastAsia="楷体" w:cs="楷体"/>
          <w:caps w:val="0"/>
          <w:sz w:val="21"/>
          <w:szCs w:val="21"/>
          <w:u w:val="single"/>
        </w:rPr>
        <w:t>诚</w:t>
      </w:r>
      <w:r>
        <w:rPr>
          <w:rFonts w:hint="eastAsia" w:ascii="楷体" w:hAnsi="楷体" w:eastAsia="楷体" w:cs="楷体"/>
          <w:caps w:val="0"/>
          <w:sz w:val="21"/>
          <w:szCs w:val="21"/>
        </w:rPr>
        <w:t>自古所希，然朕日慎一日，唯惧不终。故欲数闻卿辈谏争也。”</w:t>
      </w:r>
    </w:p>
    <w:p w14:paraId="5834951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魏征曰：“内外治安，臣不以为喜，唯喜陛下居安思危耳。</w:t>
      </w:r>
    </w:p>
    <w:p w14:paraId="37511DB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jc w:val="righ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（选自北宋·司马光《资治通鉴》）</w:t>
      </w:r>
    </w:p>
    <w:p w14:paraId="343A411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10.文中画波浪线的部分有三处需要断句，请将相应位置的答案标号涂黑，每涂对一处给1分，涂黑超过三处不给分。（3分）</w:t>
      </w:r>
    </w:p>
    <w:p w14:paraId="245C288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夫治国A者B夫惟C道焉D非E道F何可G小大H深浅杂合而为一乎？</w:t>
      </w:r>
    </w:p>
    <w:p w14:paraId="4C5BDA4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11.下列对材料中双线的词语及相关内容的解说，不正确的一项是（3分）</w:t>
      </w:r>
    </w:p>
    <w:p w14:paraId="1BE022E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A.理，有条理，与《六国论》“理固宜然”和“胜负之数，存亡之理”的“理”意思均不相同。</w:t>
      </w:r>
    </w:p>
    <w:p w14:paraId="3871FE9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B.所以，用来……的、凭它（他）来……的，与《师说》“所以传道受业解惑也”的“所以”意思相同。</w:t>
      </w:r>
    </w:p>
    <w:p w14:paraId="3E42CA3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C.未之有，“之”作“有”的前置宾语，与《离骚》“恐年岁之不吾与”的“吾与”结构相同。</w:t>
      </w:r>
    </w:p>
    <w:p w14:paraId="3EED4A9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D.诚，副词，确实、实在，与《史记·屈原列传》“楚诚能绝齐”的“诚”意义、用法都相同。</w:t>
      </w:r>
    </w:p>
    <w:p w14:paraId="3D57C62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12.下列对材料有关内容的概述，不正确的一项是（3分）</w:t>
      </w:r>
    </w:p>
    <w:p w14:paraId="29491CD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A.材料一中黄帝认为自己已经比较深地理解了九针的含义，但是对于其中的要领还没有真正掌握。</w:t>
      </w:r>
    </w:p>
    <w:p w14:paraId="0DE10EC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B.材料二中韩愈认为擅长治病的医生关注的是脉象，若脉象正常，即便身体瘦弱，也不会有大问题。</w:t>
      </w:r>
    </w:p>
    <w:p w14:paraId="1B907D7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C.材料三中有人认为范文正向往医术是志向卑微，他则以古人名言反驳，强调良医与宰相同样重要。</w:t>
      </w:r>
    </w:p>
    <w:p w14:paraId="252C847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D.材料四中魏征更欣赏唐太宗在国家安定的情况下依然谨慎的态度，而对于国家的内外治安并不在意。</w:t>
      </w:r>
    </w:p>
    <w:p w14:paraId="0434E6F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13.把材料中画横线的句子翻译成现代汉语。（8分</w:t>
      </w:r>
    </w:p>
    <w:p w14:paraId="41EA0FB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（1）四海虽无事，不足矜也，纪纲而已矣。（4分）</w:t>
      </w:r>
    </w:p>
    <w:p w14:paraId="5300CAB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 </w:t>
      </w:r>
    </w:p>
    <w:p w14:paraId="3E87809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（2）思天下匹夫匹妇有不被其泽者，若己推而内之沟中。（4分）</w:t>
      </w:r>
    </w:p>
    <w:p w14:paraId="4389345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 </w:t>
      </w:r>
    </w:p>
    <w:p w14:paraId="0ED4576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14.材料一指出医道与治国之道有相通之处。请结合材料二、三、四作简要说明。（5分）</w:t>
      </w:r>
    </w:p>
    <w:p w14:paraId="7C76773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 </w:t>
      </w:r>
    </w:p>
    <w:p w14:paraId="5C59632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（四）阅读Ⅳ（本题共2小题，9分）</w:t>
      </w:r>
    </w:p>
    <w:p w14:paraId="285358D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阅读下面这首宋诗，完成15～16题。</w:t>
      </w:r>
    </w:p>
    <w:p w14:paraId="1031B7C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jc w:val="center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洪景卢内翰使还入境，以诗迓之</w:t>
      </w:r>
    </w:p>
    <w:p w14:paraId="2B850C0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jc w:val="center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范成大</w:t>
      </w:r>
    </w:p>
    <w:p w14:paraId="7D54CC8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jc w:val="center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玉帛干戈汹并驰，孤臣只驭触危机。关山无极申舟②去，天地有情苏武归。</w:t>
      </w:r>
    </w:p>
    <w:p w14:paraId="19105B2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jc w:val="center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汉月凌秋随使节，胡尘卷暑避征衣。国人渴望公颜色，为报褰帷入帝畿。</w:t>
      </w:r>
    </w:p>
    <w:p w14:paraId="46B448C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【注】①洪景卢：名迈，南宋官员。绍兴三十二年，洪迈奉命出使金国。迓：迎接。②申舟：春秋时楚国大夫，奉命出使齐国，明知途经宋国必有杀身之祸，仍慷慨而行，后果然遇害。</w:t>
      </w:r>
      <w:r>
        <w:rPr>
          <w:rFonts w:hint="eastAsia" w:ascii="楷体" w:hAnsi="楷体" w:eastAsia="楷体" w:cs="楷体"/>
          <w:caps w:val="0"/>
          <w:color w:val="FFFFFF"/>
          <w:sz w:val="21"/>
          <w:szCs w:val="21"/>
        </w:rPr>
        <w:t>超  然 客公众号</w:t>
      </w:r>
    </w:p>
    <w:p w14:paraId="4C90B35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15.下列对这首诗的理解和赏析，不正确的一项是（3分）</w:t>
      </w:r>
    </w:p>
    <w:p w14:paraId="67614FA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A.首联“玉帛”“干戈”并用，凸显宋金和战交织的复杂局势，交代出使背景。</w:t>
      </w:r>
    </w:p>
    <w:p w14:paraId="1E6BDE4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B.颈联“胡尘卷暑避征衣”，运用拟人的修辞手法，侧面衬托使臣的凛然气节。</w:t>
      </w:r>
    </w:p>
    <w:p w14:paraId="089A5D5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C.尾联“国人渴望公颜色”，描写百姓们夹道迎接、争睹使臣风采的盛大场面。</w:t>
      </w:r>
    </w:p>
    <w:p w14:paraId="1A3A2E4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D.本诗将个人事迹置于宏大的历史事件中进行歌颂，情感充沛，格调雄深高远。</w:t>
      </w:r>
    </w:p>
    <w:p w14:paraId="088D972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16.颔联在写作方法上独具匠心，请简要赏析。（6分）</w:t>
      </w:r>
    </w:p>
    <w:p w14:paraId="116EEFF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240" w:lineRule="auto"/>
        <w:jc w:val="left"/>
        <w:textAlignment w:val="auto"/>
        <w:rPr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1166495" cy="1588135"/>
            <wp:effectExtent l="0" t="0" r="14605" b="12065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66495" cy="1588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B48976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（五）名篇名句默写（本题共1小题，6分）</w:t>
      </w:r>
    </w:p>
    <w:p w14:paraId="2AB3534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17.补写出下列句子中的空缺部分。（6分）          </w:t>
      </w:r>
      <w:r>
        <w:rPr>
          <w:rFonts w:hint="eastAsia" w:ascii="宋体" w:hAnsi="宋体" w:eastAsia="宋体" w:cs="宋体"/>
          <w:caps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aps w:val="0"/>
          <w:sz w:val="21"/>
          <w:szCs w:val="21"/>
        </w:rPr>
        <w:t>（1）国家某科研团队肩负攻克“卡脖子”技术的重大使命，面对未知的技术难关与漫长的研发历程，团队成员常以《论语》中的“</w:t>
      </w:r>
      <w:r>
        <w:rPr>
          <w:rFonts w:hint="eastAsia" w:ascii="宋体" w:hAnsi="宋体" w:eastAsia="宋体" w:cs="宋体"/>
          <w:caps w:val="0"/>
          <w:color w:val="000000"/>
          <w:sz w:val="21"/>
          <w:szCs w:val="21"/>
          <w:u w:val="single"/>
        </w:rPr>
        <w:t>▲，▲”</w:t>
      </w:r>
      <w:r>
        <w:rPr>
          <w:rFonts w:hint="eastAsia" w:ascii="宋体" w:hAnsi="宋体" w:eastAsia="宋体" w:cs="宋体"/>
          <w:caps w:val="0"/>
          <w:sz w:val="21"/>
          <w:szCs w:val="21"/>
        </w:rPr>
        <w:t>勉励自己。</w:t>
      </w:r>
    </w:p>
    <w:p w14:paraId="35FBF05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（2）音乐赏析课上，同学们在听琵琶曲时，发现曲调一会儿流畅婉转，一会儿低沉艰涩，不由想起白居易《琵琶行》中“</w:t>
      </w:r>
      <w:r>
        <w:rPr>
          <w:rFonts w:hint="eastAsia" w:ascii="宋体" w:hAnsi="宋体" w:eastAsia="宋体" w:cs="宋体"/>
          <w:caps w:val="0"/>
          <w:color w:val="000000"/>
          <w:sz w:val="21"/>
          <w:szCs w:val="21"/>
          <w:u w:val="single"/>
        </w:rPr>
        <w:t>▲，▲”</w:t>
      </w:r>
      <w:r>
        <w:rPr>
          <w:rFonts w:hint="eastAsia" w:ascii="宋体" w:hAnsi="宋体" w:eastAsia="宋体" w:cs="宋体"/>
          <w:caps w:val="0"/>
          <w:sz w:val="21"/>
          <w:szCs w:val="21"/>
        </w:rPr>
        <w:t>的诗句。</w:t>
      </w:r>
    </w:p>
    <w:p w14:paraId="6FF92BE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（3）与右图内容相契合的古诗文名句，可以是：“</w:t>
      </w:r>
      <w:r>
        <w:rPr>
          <w:rFonts w:hint="eastAsia" w:ascii="宋体" w:hAnsi="宋体" w:eastAsia="宋体" w:cs="宋体"/>
          <w:caps w:val="0"/>
          <w:color w:val="000000"/>
          <w:sz w:val="21"/>
          <w:szCs w:val="21"/>
          <w:u w:val="single"/>
        </w:rPr>
        <w:t>▲，▲”</w:t>
      </w:r>
    </w:p>
    <w:p w14:paraId="15090C1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caps w:val="0"/>
          <w:sz w:val="21"/>
          <w:szCs w:val="21"/>
        </w:rPr>
        <w:instrText xml:space="preserve">INCLUDEPICTURE \d "https://mp.weixin.qq.com/" \* MERGEFORMATINET </w:instrText>
      </w:r>
      <w:r>
        <w:rPr>
          <w:rFonts w:hint="eastAsia" w:ascii="宋体" w:hAnsi="宋体" w:eastAsia="宋体" w:cs="宋体"/>
          <w:caps w:val="0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aps w:val="0"/>
          <w:sz w:val="21"/>
          <w:szCs w:val="21"/>
        </w:rPr>
        <mc:AlternateContent>
          <mc:Choice Requires="wps">
            <w:drawing>
              <wp:inline distT="0" distB="0" distL="114300" distR="114300">
                <wp:extent cx="304800" cy="304800"/>
                <wp:effectExtent l="4445" t="4445" r="14605" b="14605"/>
                <wp:docPr id="3" name="图片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图片 3" o:spid="_x0000_s1026" o:spt="1" style="height:24pt;width:24pt;" filled="f" coordsize="21600,21600" o:gfxdata="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JJ0E/HQAAAAAwEAAA8AAAAAAAAAAQAgAAAAIgAAAGRycy9kb3ducmV2&#10;LnhtbFBLAQIUABQAAAAIAIdO4kAqIN7JBAIAACAEAAAOAAAAAAAAAAEAIAAAAB8BAABkcnMvZTJv&#10;RG9jLnhtbFBLBQYAAAAABgAGAFkBAACVBQAAAAA=&#10;">
                <v:path/>
                <v:fill on="f" focussize="0,0"/>
                <v:stroke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rFonts w:hint="eastAsia" w:ascii="宋体" w:hAnsi="宋体" w:eastAsia="宋体" w:cs="宋体"/>
          <w:caps w:val="0"/>
          <w:sz w:val="21"/>
          <w:szCs w:val="21"/>
        </w:rPr>
        <w:fldChar w:fldCharType="end"/>
      </w:r>
    </w:p>
    <w:p w14:paraId="16C5422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二、语言文字运用（本题共5小题，18分）</w:t>
      </w:r>
    </w:p>
    <w:p w14:paraId="581EA1B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阅读下面的文字，完成18~22题。</w:t>
      </w:r>
    </w:p>
    <w:p w14:paraId="630D6DA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茶道中的身心享受可称为“怡”。人们在享受茶道的过程中，可抚琴歌舞，吟诗作画；可论经对弈，独对山水；亦可邀三五友人，共赏美景。儒生可“怡情悦性”，文人可“怡情养性”，僧人可“怡然自得”。（▲）</w:t>
      </w:r>
    </w:p>
    <w:p w14:paraId="7307920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但从古代开始，不同文化背景、不同社会职业的人对茶道（甲）：王公贵族意在炫耀富贵、附庸风雅；文人墨客意在托物寄怀、激扬文思；佛家意在去困提神、参禅悟道，更重视茶德与茶效；普通百姓更多地是想去除油腻，一家人围坐在一起闲话家常……由此看来，每位茶人都有自己的茶道，但</w:t>
      </w:r>
      <w:r>
        <w:rPr>
          <w:rFonts w:hint="eastAsia" w:ascii="楷体" w:hAnsi="楷体" w:eastAsia="楷体" w:cs="楷体"/>
          <w:caps w:val="0"/>
          <w:sz w:val="21"/>
          <w:szCs w:val="21"/>
          <w:u w:val="single"/>
        </w:rPr>
        <w:t>▲</w:t>
      </w:r>
      <w:r>
        <w:rPr>
          <w:rFonts w:hint="eastAsia" w:ascii="楷体" w:hAnsi="楷体" w:eastAsia="楷体" w:cs="楷体"/>
          <w:caps w:val="0"/>
          <w:sz w:val="21"/>
          <w:szCs w:val="21"/>
        </w:rPr>
        <w:t>，品茶都给予他们精神上的满足与愉悦。</w:t>
      </w:r>
      <w:r>
        <w:rPr>
          <w:rFonts w:hint="eastAsia" w:ascii="楷体" w:hAnsi="楷体" w:eastAsia="楷体" w:cs="楷体"/>
          <w:caps w:val="0"/>
          <w:color w:val="FFFFFF"/>
          <w:sz w:val="21"/>
          <w:szCs w:val="21"/>
        </w:rPr>
        <w:t>超  然 客公众号</w:t>
      </w:r>
    </w:p>
    <w:p w14:paraId="12860FB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茶道中的“怡”包含三个层次：优美的品茶环境，精致的茶具，幽幽的茶香，都会对修习者造成强烈的感官冲击；</w:t>
      </w:r>
      <w:r>
        <w:rPr>
          <w:rFonts w:hint="eastAsia" w:ascii="楷体" w:hAnsi="楷体" w:eastAsia="楷体" w:cs="楷体"/>
          <w:caps w:val="0"/>
          <w:sz w:val="21"/>
          <w:szCs w:val="21"/>
          <w:u w:val="single"/>
        </w:rPr>
        <w:t>①在闻茶香、观汤色、品茶味的同时，②修习者的情思也会不知不觉变得敏捷起来，③再加上泡茶者通常会对茶道讲出一番自己的理解，④修习者便会感到心旷神怡；⑤当修习者培出茶的物外之意时，⑥他们便可以达到提升自我精神境界了。</w:t>
      </w:r>
    </w:p>
    <w:p w14:paraId="26DB600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中国茶道是一种雅俗共赏的文化，它不仅仅存在于正式的社会交往中，也在百姓的日常生活中广为流行。正是（乙），才让不同的茶人都沉浸在茶道的乐趣中。</w:t>
      </w:r>
    </w:p>
    <w:p w14:paraId="56259D0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18.下列填入第一段括号内的语句，衔接最恰当的一项是（3分）</w:t>
      </w:r>
    </w:p>
    <w:p w14:paraId="5281DAE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A.中国茶道有广泛的群众基础，正源于它的这种怡悦性</w:t>
      </w:r>
    </w:p>
    <w:p w14:paraId="7F88A00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B.中国茶道群众基础广泛，正源于它的这种怡悦性</w:t>
      </w:r>
    </w:p>
    <w:p w14:paraId="04F2B27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C.中国茶道的这种怡悦性，使得它有广泛的群众基础</w:t>
      </w:r>
    </w:p>
    <w:p w14:paraId="67E87A8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D.中国茶道的这种怡悦性，使得它的群众基础广泛</w:t>
      </w:r>
    </w:p>
    <w:p w14:paraId="5AF2747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19.填入文中第二段横线上的词语，最恰当的一项是（3分）</w:t>
      </w:r>
    </w:p>
    <w:p w14:paraId="30D32B2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A.异曲同工B.殊途同归C.不约而同D.感同身受</w:t>
      </w:r>
    </w:p>
    <w:p w14:paraId="1642EE0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20.请在文中甲、乙两处补写恰当的语句，使整段文字语意完整连贯，内容贴切，逻辑严密，每处不超过10个字。（4分</w:t>
      </w:r>
    </w:p>
    <w:p w14:paraId="4EBF0BE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 </w:t>
      </w:r>
    </w:p>
    <w:p w14:paraId="5F15527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21.文中第三段标序号的部分有两处表述不当，请指出其序号并做修改，使语言准确流畅，逻辑严密。可少量增删词语，不得改变原意。（4分）</w:t>
      </w:r>
    </w:p>
    <w:p w14:paraId="582C7B6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 </w:t>
      </w:r>
    </w:p>
    <w:p w14:paraId="28D3ACD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22.文章写作常通过解决一个个紧密关联的问题来完成。请写出四个问句，作为本文的写作提纲。（4分）</w:t>
      </w:r>
    </w:p>
    <w:p w14:paraId="4BDC54E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 </w:t>
      </w:r>
    </w:p>
    <w:p w14:paraId="66533F8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三、写作（60分）</w:t>
      </w:r>
    </w:p>
    <w:p w14:paraId="5449EC3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23.阅读下面的材料，根据要求写作。（60分）</w:t>
      </w:r>
    </w:p>
    <w:p w14:paraId="630C30B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本试卷阅读II中文本二认为：我们看见的虽然是一个个体，但每一个个体都是宏观的。</w:t>
      </w:r>
    </w:p>
    <w:p w14:paraId="4C77329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这句话引发了你怎样的联想和思考？请写一篇文章。</w:t>
      </w:r>
    </w:p>
    <w:p w14:paraId="5B1D07F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要求：选准角度，确定立意，明确文体，自拟标题；不要套作，不得抄袭；不得泄露个人信息；不少于800字。</w:t>
      </w:r>
    </w:p>
    <w:p w14:paraId="2B6656E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200"/>
        <w:jc w:val="center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aps w:val="0"/>
          <w:sz w:val="21"/>
          <w:szCs w:val="21"/>
          <w:shd w:val="clear" w:fill="FFFFFF"/>
        </w:rPr>
        <w:t>参考答案</w:t>
      </w:r>
    </w:p>
    <w:p w14:paraId="6B2E748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1.A（B项中国当代文学的“新XX”潮流可分两类，其中一类是“依写作倾向，归纳特定时期作家的技巧、主题与风格”，但另一类则是“依政治时序划分”，并没有说以哪个为主；C项原文指出“新乡土文学”概念的外延扩大，是因为其“一直沿用”旧概念来涵盖新作品，从而“抹消了不同时期作品的特殊性和差异性”；D项原文第五段以“新南方写作”为例是为了说明命名依据“时间尺度”会面临未来的困境，而“命名对象交织错乱”是第四段论述其他“新XX”命名时提出的现存问题。且文章并未否定“新XX”的命名方式）</w:t>
      </w:r>
    </w:p>
    <w:p w14:paraId="0084270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2.D（文中第一个划线的问句“我们又该如何命名？”是在推演未来命名可能后提出的疑问和反思，用以揭示困境，并未“及时给出了解决问题的方法”；而第二个划线的问句“好的文学命名应该是什么样的？”则是典型的设问，其后作者明确给出了答案，用以总结并亮明观点。两者在论证链上的具体功能不同）</w:t>
      </w:r>
    </w:p>
    <w:p w14:paraId="6C443F2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3.A（A项“以诗化笔调重塑乡土创作实践”体现了“一个时期动态变化”，“在左翼文学主潮之外，为现代小说开辟了新的审美维度”体现了“纷繁复杂的文学现象”）</w:t>
      </w:r>
    </w:p>
    <w:p w14:paraId="3B776DC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4.①把握时代总体性与个人能力有限性的矛盾②目的/动机层面③纯文学边缘化与寻求改变的愿望④时代层面（①和③意思对即可）</w:t>
      </w:r>
    </w:p>
    <w:p w14:paraId="323009B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5.①它是对时代变革与文学代际更迭的回应，精准地概括了“数字原住民”这一代作家的共同身份背景。</w:t>
      </w:r>
    </w:p>
    <w:p w14:paraId="4891A6B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②指出了“Z世代文学”作品在主题（虚拟生存、信息焦虑）和文化审美（互联网亚文化影响）上的新变，具有构建共同话语的尝试。</w:t>
      </w:r>
    </w:p>
    <w:p w14:paraId="6337D75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③它面临着概念泛化与模糊的窘境。材料中将题材、风格迥异的作家（如写都市的胡迁与写科幻的陈楸帆）强行纳入同一范畴，让概念发生通胀，导致能指的狂欢。</w:t>
      </w:r>
    </w:p>
    <w:p w14:paraId="08F2FAF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④它与其他文学命名所包含的对象交织错乱。《夜晚的潜水艇》既属于“Z世代文学”，又属于“新人文小说”或“新南方写作”。</w:t>
      </w:r>
    </w:p>
    <w:p w14:paraId="44701F7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⑤它与其他命名非常相似，虽然有区别，但也难以区分。“Z世代文学”与“新锐文学”等意指相近的概念并行流通，令读者与研究者眼花缭乱。</w:t>
      </w:r>
    </w:p>
    <w:p w14:paraId="71485C0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（每点2分，答出3点即可。若不结合文本观点，只照抄材料原文不给分。①②为优点，分别结合文本观点：“对时代变革的回应”“构建共同话语”；③④⑤为缺点，结合文本观点：“概念泛化”/“能指的狂欢”/“概念通胀”,“对象交织错乱”以及“与其他命名难以区分”）</w:t>
      </w:r>
    </w:p>
    <w:p w14:paraId="2161CF6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6.B（“意在凸显王酉亭的沉稳与远见”错误，文本意在表现二人在危难中共同的担当，只是表现形式不同）</w:t>
      </w:r>
    </w:p>
    <w:p w14:paraId="01A20F9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7.C（片面地强调了其中一端，原文强调的是二者在战时背景下不可偏废、互为支撑的统一关系）</w:t>
      </w:r>
    </w:p>
    <w:p w14:paraId="778574A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8.①现实之光：如出发时“残存的光”、行军的“月光”等，是小说的自然环境；</w:t>
      </w:r>
    </w:p>
    <w:p w14:paraId="1D62A9A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②希望之光：如“沙坪学灯”、结尾的“阳光灿烂”，象征胜利与和平必将到来的希望；</w:t>
      </w:r>
    </w:p>
    <w:p w14:paraId="398FD2D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③民族之光：如王酉亭等人的责任担当、无名汉子的英勇无畏等品质，象征着民族精神。</w:t>
      </w:r>
    </w:p>
    <w:p w14:paraId="5171E7B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（每点2分，答出2点即可，意思对即可）</w:t>
      </w:r>
    </w:p>
    <w:p w14:paraId="1DCC5AE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9.①以小人物承载大历史：主人公王酉亭、任贵春、李子一都是普通教职工，他们护送动物西迁的壮举，展现了普通国民的家国情怀，折射出全民抗战的宏大历史图景。</w:t>
      </w:r>
    </w:p>
    <w:p w14:paraId="77BEE9C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②赋予普通事物以历史深度：动物、野菊花、葡萄园等都不是孤立的景物。动物的命运关联国家科研，植物的枯荣象征民族精神的韧性与希望，具有深刻性。</w:t>
      </w:r>
    </w:p>
    <w:p w14:paraId="74FE048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③在局部叙事中反映时代全貌：这支“动物大军”西迁的“局部”故事，串联并折射了南京沦陷、迁徙艰险、民间抵抗、后方坚守等时代重大事件。</w:t>
      </w:r>
    </w:p>
    <w:p w14:paraId="5949063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（每点2分，意思对即可）</w:t>
      </w:r>
    </w:p>
    <w:p w14:paraId="09AC733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10.BDF（每处1分）</w:t>
      </w:r>
    </w:p>
    <w:p w14:paraId="4A80047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11.D（两个“诚”的用法基本相同，都是副词，但是意义不同，“楚诚能绝齐”中“诚”解释为果真）</w:t>
      </w:r>
    </w:p>
    <w:p w14:paraId="6AAFB5F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12.D（魏征对于内外治安并非不在意，不过比起内外治安，他更欣喜于太宗的居安思危）</w:t>
      </w:r>
    </w:p>
    <w:p w14:paraId="1105F38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13.（1）天下即使没有事端，也不值得自夸，这是因为纲纪不混乱罢了。</w:t>
      </w:r>
    </w:p>
    <w:p w14:paraId="0AA4D09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（“虽”“矜”各1分，句意通顺2分）</w:t>
      </w:r>
    </w:p>
    <w:p w14:paraId="764A3D0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（2）想着天下还有未蒙受恩泽的老百姓，就好像自己把他们推入沟中一样。</w:t>
      </w:r>
    </w:p>
    <w:p w14:paraId="0F01E43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（“被”“内”各1分，定语后置1分，句意通顺1分）</w:t>
      </w:r>
    </w:p>
    <w:p w14:paraId="26FF03D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14.{ = 1 \* GB3 |①}都主张把握根本（把握关键）：医道主要关注脉象，治国之道主要关注国家纲纪。</w:t>
      </w:r>
    </w:p>
    <w:p w14:paraId="70BEBD5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②都坚持惠及百姓的立场：医道治病救人，治国之道安邦定国。</w:t>
      </w:r>
    </w:p>
    <w:p w14:paraId="4726D1C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③都强调防患于未然的意识：医道要注重养护，治国之道要居安思危。</w:t>
      </w:r>
    </w:p>
    <w:p w14:paraId="1A80882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（答出1点得2分，答出2点得4分，答出3点满分）</w:t>
      </w:r>
    </w:p>
    <w:p w14:paraId="1565561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【参考译文】</w:t>
      </w:r>
    </w:p>
    <w:p w14:paraId="358E324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材料一</w:t>
      </w:r>
    </w:p>
    <w:p w14:paraId="7BE09CA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黄帝说：“我听闻了关于九针的九篇文章，亲身领会了这一充满智慧的理论，比较深地理解了其中的含义。九针，从第一针开始，到第九针终止，我还没能真正掌握它的要领。我知道这符合天道运行、人事更迭与四季变化的规律，然而我希望将（这些繁复的道理）如同髦毛般交杂融合，浑然收束为一个整体，可以吗？”</w:t>
      </w:r>
    </w:p>
    <w:p w14:paraId="5ADBC13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岐伯答道：“问得很高明啊！不仅针道是这样，治理国家也是如此。”黄帝说：“我想了解针道，而不是国事。”岐伯道：“治理国家的人，唯有依靠“道”啊，如果不依靠“道”，怎么能将（治国之事中）无论大小深浅的各种要素交杂融合为一个整体呢？”</w:t>
      </w:r>
    </w:p>
    <w:p w14:paraId="4D5AA0E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aps w:val="0"/>
          <w:sz w:val="21"/>
          <w:szCs w:val="21"/>
        </w:rPr>
        <w:t>材料二</w:t>
      </w:r>
    </w:p>
    <w:p w14:paraId="491A370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擅长治病的医生，不看病人身体是瘦弱还是肥胖，只看他脉象是否正常罢了；擅长谋划天下的人，不看天下表面是安定还是危难，只看国家纲纪是否混乱罢了。</w:t>
      </w:r>
    </w:p>
    <w:p w14:paraId="4DDB12F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天下就如同人的身体，天下的安危好比身体的肥瘦，国家的纲纪就像人的脉象。脉象正常，即便身体瘦弱，也不会有大问题；脉象失常，即便身体肥胖，也会死亡。能明白这个道理的人，大概就懂得用什么方法治理天下了！夏、商、周三代衰落时，诸侯纷纷兴起，战事天天发生。但传了数十代君主，天下却没倾覆，就是因为纲纪还存在啊。秦朝统一天下后，不让诸侯分享权势，收缴兵器并销毁，可传了两代君主，天下就灭亡了，就是因为纲纪丧失了啊。所以，四肢即便没有毛病，也不能依靠，这是因为脉象正常罢了；天下即使没有事端，也不值得自夸，这是因为纲纪不混乱罢了。</w:t>
      </w:r>
    </w:p>
    <w:p w14:paraId="0931F4F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材料三</w:t>
      </w:r>
    </w:p>
    <w:p w14:paraId="5E09FB6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后来某一天，有人问他：“大丈夫立志当宰相，是理所当然的。您为什么又祈愿当良医呢？这恐怕有一点太卑微了？”范仲淹回答说：“古人说，‘常善救人，故无弃人，常善用物，故无弃物’。有才学的大丈夫，固然期望能遇到明君，得以施行自己的主张。想着天下还有没有蒙受恩泽的老百姓，就好像自己把他推入沟中一样。要普济万民，本来只有宰相能做到。现在签词说我当不了宰相，要实现利泽万民的心愿，莫过于当良医。如果真成为技艺高超的好医生，上可以治疗君王和双亲之疾病，下可以解救贫苦百姓的困厄，中能够保全自身长寿健康。身在民间而依旧能利泽苍生的，除了良医，再也没有别的人了。”</w:t>
      </w:r>
    </w:p>
    <w:p w14:paraId="59278F3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材料四</w:t>
      </w:r>
    </w:p>
    <w:p w14:paraId="429081C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唐太宗对身边的大臣说：“治理国家就像治病一样，病即使好了，也仍然应该调养护理。如果立刻就自我放纵，导致旧病复发，那就无药可救了。如今国家有幸安定，四方异族都臣服归顺，这确实是自古以来少有的盛世。但我却一天比一天更谨慎，只害怕这种局面不能维持到最后，所以希望经常听到你们的劝谏。”</w:t>
      </w:r>
    </w:p>
    <w:p w14:paraId="61CE55F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楷体" w:hAnsi="楷体" w:eastAsia="楷体" w:cs="楷体"/>
          <w:caps w:val="0"/>
          <w:sz w:val="21"/>
          <w:szCs w:val="21"/>
        </w:rPr>
        <w:t>魏征回答说：“国内外的局势都很安定，我并不为此感到高兴，我只高兴陛下身处安乐之中，还能时刻思虑到潜在的危难。”</w:t>
      </w:r>
    </w:p>
    <w:p w14:paraId="0360191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15.C（“渴望”是对某事物怀有强烈期盼的心理状态，不是场面描写）</w:t>
      </w:r>
    </w:p>
    <w:p w14:paraId="18D2C8D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16.①用典：以“申舟赴险”写洪迈出使的勇毅，以“苏武归汉”写其守节的忠诚。</w:t>
      </w:r>
    </w:p>
    <w:p w14:paraId="65F3A9B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②对比：“去”与“归”的对比，完整呈现出使始末，暗含赴险时的担忧与归来时的喜悦。（“关山无极”与“天地有情”对比，凸显使命艰辛与归来不易。）</w:t>
      </w:r>
    </w:p>
    <w:p w14:paraId="562572A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③选取“关山”“天地”等阔大的意象，表现其出使的豪迈。</w:t>
      </w:r>
    </w:p>
    <w:p w14:paraId="7DBD856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（答出1点给2分。如答“拟人”“对偶”给1分。意思对即可）</w:t>
      </w:r>
    </w:p>
    <w:p w14:paraId="3479C93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17.（1）士不可以不弘毅任重而道远</w:t>
      </w:r>
    </w:p>
    <w:p w14:paraId="256A697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（2）间关莺语花底滑幽咽泉流冰下难</w:t>
      </w:r>
    </w:p>
    <w:p w14:paraId="34B6F69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（3）连峰去天不盈尺枯松倒挂倚绝壁</w:t>
      </w:r>
    </w:p>
    <w:p w14:paraId="509F35D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（每答对1空给1分，有错别字该空不给分）</w:t>
      </w:r>
    </w:p>
    <w:p w14:paraId="291DE21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18.C（本段以茶道中的“怡”为表述重心，据此可排除A、B两项；C项中，“使得它有广泛的群众基础”，强调茶道因“怡”这一特点获得了“广泛的群众基础”这一事实，仍以“怡”为重心，D项中，“使得它的群众基础广泛”，突出了“群众基础”的“广泛性”）</w:t>
      </w:r>
    </w:p>
    <w:p w14:paraId="63BBC47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19.B（A项，异曲同工：不同的方法或艺术形式，却达到同样好的效果，侧重“方法不同、成效一致”，多形容技艺、作品。B项，殊途同归：采取不同的方法而得到相同的结果，侧重“过程不同、结果相同”，适用范围更广，可指人、事、方法。C项，不约而同：没有经过商量或约定，彼此的行动或看法完全一致，侧重“无约定而巧合”，多指人的行为、想法。D项，感同身受：心里很感激，就像自己亲身感受到恩惠一样；现也指虽未亲身经历，但感受就同亲身经历一样，侧重“共情、体谅”）</w:t>
      </w:r>
    </w:p>
    <w:p w14:paraId="7C72CBA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20.甲：却有不同的追求；乙：因为“怡”这个特点。（每处2分）</w:t>
      </w:r>
    </w:p>
    <w:p w14:paraId="6105DCB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21.（1）语句②，修改为“修习者的情思也会不知不觉变得敏感起来”；（2）语句⑥，修改为“他们便可以达到提升自我精神境界的目的了”/“他们便可以提升自我精神境界了”/“他们便可以实现自我精神境界的提升了”（每处2分)</w:t>
      </w:r>
    </w:p>
    <w:p w14:paraId="0C1AB2A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22.（1）茶道带来的享受是什么？（2）人们对茶道的追求有什么异同？（3）茶道中的“怡”包含几个层次？（4）中国茶道文化有怎样的特点？（每句1分，意思对即可）</w:t>
      </w:r>
    </w:p>
    <w:p w14:paraId="1CCEBFF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left="0" w:firstLine="42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aps w:val="0"/>
          <w:sz w:val="21"/>
          <w:szCs w:val="21"/>
        </w:rPr>
        <w:t>23.略。</w:t>
      </w:r>
    </w:p>
    <w:p w14:paraId="73C3DC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240" w:lineRule="auto"/>
        <w:textAlignment w:val="auto"/>
        <w:rPr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D03248"/>
    <w:rsid w:val="31D03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2025-11-21T00:54:00Z</dcterms:created>
  <dc:creator>李琴</dc:creator>
  <cp:lastModifiedBy>李琴</cp:lastModifiedBy>
  <dcterms:modified xsi:type="dcterms:W3CDTF">2025-11-21T01:03:12Z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9A816AF28C8A49C299F2156417F9BC55_11</vt:lpwstr>
  </property>
  <property fmtid="{D5CDD505-2E9C-101B-9397-08002B2CF9AE}" pid="4" name="KSOTemplateDocerSaveRecord">
    <vt:lpwstr>eyJoZGlkIjoiODM2YjM3MWQ1YmY5ZDlmYTYyYjQ1YTQzNGVlNTMyNzAiLCJ1c2VySWQiOiI0NTY5NTk1ODEifQ==</vt:lpwstr>
  </property>
</Properties>
</file>