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2B5A1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0"/>
        <w:jc w:val="center"/>
        <w:textAlignment w:val="auto"/>
        <w:rPr>
          <w:rFonts w:ascii="Microsoft YaHei UI" w:hAnsi="Microsoft YaHei UI" w:eastAsia="Microsoft YaHei UI" w:cs="Microsoft YaHei UI"/>
          <w:b/>
          <w:bCs/>
          <w:i w:val="0"/>
          <w:iCs w:val="0"/>
          <w:caps w:val="0"/>
          <w:spacing w:val="8"/>
          <w:sz w:val="28"/>
          <w:szCs w:val="28"/>
        </w:rPr>
      </w:pPr>
      <w:bookmarkStart w:id="0" w:name="_GoBack"/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spacing w:val="8"/>
          <w:sz w:val="28"/>
          <w:szCs w:val="28"/>
          <w:bdr w:val="none" w:color="auto" w:sz="0" w:space="0"/>
          <w:shd w:val="clear" w:fill="FFFFFF"/>
        </w:rPr>
        <w:t>广东省深圳市2026届高三第一次模拟联测语文试题</w:t>
      </w:r>
    </w:p>
    <w:bookmarkEnd w:id="0"/>
    <w:p w14:paraId="42D547C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center"/>
        <w:textAlignment w:val="auto"/>
        <w:rPr>
          <w:rFonts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本试卷共8页， 23小题，满分150分。考试用时150分钟。</w:t>
      </w:r>
    </w:p>
    <w:p w14:paraId="09D4FB0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注意事项：</w:t>
      </w:r>
    </w:p>
    <w:p w14:paraId="6546728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1.答题前，考生请务必用黑色字迹钢笔或签字笔将自己的姓名、准考证号填写在答题卡上。将条形码横贴在卡“条形码粘贴处”。</w:t>
      </w:r>
    </w:p>
    <w:p w14:paraId="55CE036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2.作答选择题时，选出每小题答案后，用2B铅笔把答题卡上对应题目选项的答案信息点涂黑；如需改动，用橡皮擦干净后，再选涂其他答案，答案不能答在试卷上。</w:t>
      </w:r>
    </w:p>
    <w:p w14:paraId="26E0E4E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3.非选择题必须用黑色字迹钢笔或签字笔作答，答案必须写在答题卡各题目指定区域内相应位置上；如需改动，先划掉原来的答案，然后再写上新的答案；不准使用铅笔和涂改液。不按以上要求作答的答案无效。</w:t>
      </w:r>
    </w:p>
    <w:p w14:paraId="5A70EFB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4.考生必须保持答题卡的整洁。考试结束后，将试卷和答题卡一并交回。</w:t>
      </w:r>
    </w:p>
    <w:p w14:paraId="37641C4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一、阅读(72分)</w:t>
      </w:r>
    </w:p>
    <w:p w14:paraId="4485B04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(一)阅读1(本题共5小题， 19分)</w:t>
      </w:r>
    </w:p>
    <w:p w14:paraId="6C92775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阅读下面的文字，完成1~5题。</w:t>
      </w:r>
    </w:p>
    <w:p w14:paraId="46285F2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center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在不确定的世界里倾听不同文明的声音</w:t>
      </w:r>
    </w:p>
    <w:p w14:paraId="4E4744B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center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——访科斯塔斯·古利亚莫斯</w:t>
      </w:r>
    </w:p>
    <w:p w14:paraId="0B662B7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9月12日，在北京首届世界历史学前沿论坛现场，《中国社会科学报》(以下简称“报”)记者专访了欧洲科学与艺术学院院士、中国政府友谊奖获得者科斯塔斯·古利亚莫斯(以下简称“古”)。</w:t>
      </w:r>
    </w:p>
    <w:p w14:paraId="1DEF888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【报】①：中国古代哲学与古希腊哲学，虽形态、特征不同，但在许多方面有着深刻联系。对此，您如何评价?</w:t>
      </w:r>
    </w:p>
    <w:p w14:paraId="44F75C8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【古】①：中国古代哲学与古希腊哲学虽起源不同，但存在诸多共通之处。例如，二者均强调道德、秩序、和谐等。对于宇宙起源、世界本质、生存法则等有着共通看法与共有观点。这是一种超越文化边界的智慧共振。“和谐社会”这一理念植根于儒家思想体系，也可以在古希腊哲学家赫拉克利特的思想中寻到影子。尽管这两种文明形态在历史长河中未曾直接交汇，但都揭示了人类对理想社会秩序、个体价值的共同追求。</w:t>
      </w:r>
    </w:p>
    <w:p w14:paraId="584C739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【报】②：全球不同文明虽扎根各自土壤，形态各异，但在某种程度上有着交叉与重叠。您认为，人类思想的共鸣是否可以跨越时空?</w:t>
      </w:r>
    </w:p>
    <w:p w14:paraId="4DAEAC8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【古】②：的确，文明的交织是一种联结状态。以我的研究方向之一美学为例，我始终认为美学是人类共有的文明成果，也是多元文化交融的产物。从中国古代山水画到欧洲现代艺术运动，艺术一直是不同文明之间交流和互通的媒介。欧洲启蒙运动时期的美学思想与中国传统艺术，虽有各自独特之处，但也存在异曲同工之妙。中国美学强调生命、能量、平衡，对西方艺术产生了深远影响。毕加索及其同时代的艺术家也承认，他们在20世纪初期开创的抽象表现主义理念，实际上根源于中国艺术传统的启迪。</w:t>
      </w:r>
    </w:p>
    <w:p w14:paraId="52349DF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【报】③：在历史发展进程中，一些文明自认为比其他文明更优越，并试图主导世界。您如何评价甚嚣尘上的“文明优越论”“文明冲突论”等？</w:t>
      </w:r>
      <w:r>
        <w:rPr>
          <w:rFonts w:hint="eastAsia" w:ascii="楷体" w:hAnsi="楷体" w:eastAsia="楷体" w:cs="楷体"/>
          <w:i w:val="0"/>
          <w:iCs w:val="0"/>
          <w:caps w:val="0"/>
          <w:color w:val="FFFFFF"/>
          <w:spacing w:val="8"/>
          <w:sz w:val="21"/>
          <w:szCs w:val="21"/>
          <w:bdr w:val="none" w:color="auto" w:sz="0" w:space="0"/>
          <w:shd w:val="clear" w:fill="FFFFFF"/>
        </w:rPr>
        <w:t>超然客公众号</w:t>
      </w:r>
    </w:p>
    <w:p w14:paraId="7E8ADF6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【古】③：所谓“单边主义”或“文明优越论”等概念，本质上都是通过制造文明对立来威胁世界和谐与和平。至今，西方文明仍保有着深刻的殖民主义与帝国主义基因，并通过多个维度构建起文化霸权体系。早在冷战之前，一些西方中心主义者就试图通过暴力手段将“西方文明优越性”的概念强加于世界。我坚决反对这种论调，因为西方文明所推崇的“普世价值”在本质上是虚构叙事。</w:t>
      </w:r>
    </w:p>
    <w:p w14:paraId="0A36531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【报】④：中国式现代化深深植根于中国历史发展进程。中国人总是把历史传统当作一面镜子，从中汲取经验。您如何看待传统与现代之间的关系？</w:t>
      </w:r>
    </w:p>
    <w:p w14:paraId="04F2C14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【古】④：中国式现代化是中国的独有优势，也是促成中国显著成就的重要因素。中国式现代化道路的根源深植于5000多年文明积淀，并非简单复制他国模式。一直以来，中国人民尊重并乐于接受自己的历史、自己的传统，并使之适应所处的当下变迁。文明的演进是不断延续过去的进程，这一点在中华文明身上尤为突出。作为人类历史上唯一绵延5000余年至今未曾中断的文明，中华文明具有突出的连续性。其传统、哲学与制度经历了漫长的演进过程，依然保持深厚底蕴。应当说，中华文明独有特性塑造了传承与影响力的内在逻辑。受到“道法自然”思想的启发，人与自然和谐共生，也构成了中华文明价值体系的一个重要维度。</w:t>
      </w:r>
    </w:p>
    <w:p w14:paraId="1C2A37D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【报】⑤：一些西方国家将传统贬低为落后时过，并加以摒弃。对此，您如何看待？</w:t>
      </w:r>
    </w:p>
    <w:p w14:paraId="55FBD69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【古】⑤：在现代社会，特别是冷战时期兴起的“后现代主义”运动中，的确有一种思潮试图与传统割裂。我认为这种历史认知存在根本性误解，因为构建现代性不一定要以“否定传统”为代价。后现代理论在过去几十年间成为最具影响力的思潮之一，其解构传统、消解宏大叙事的激进姿态，是一种认知失调与文化认同偏差。这也是“西方文明”命题的内在矛盾之一。</w:t>
      </w:r>
    </w:p>
    <w:p w14:paraId="76C6472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【报】⑥：美国对于中国的崛起深感不安。除了舆论手段，还发起经济遏制、贸易制裁、技术管制等措施。您认为美国采取这些策略的原因是什么？</w:t>
      </w:r>
    </w:p>
    <w:p w14:paraId="78F6725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【古】⑥：美国采取对华遏制策略来源于对自身实力的恐惧与忧虑，这种恐惧与忧虑本质上源于美国内部的系统性危机。但美国政府极力否认这一点，试图掩盖其社会内部矛盾。美国政府只想向世界证明美国并未衰落，也从未衰落，并不惜采用一系列武断的政策来扭曲中国形象。我希望西方能正确认识中国，先从理解中国的传统开始。中国“以德治国”的思想由来已久，这个国度不仅承载着智慧，更以道德为根基。中国也始终秉持“以和为贵”的治理哲学，从儒家“仁政”思想到当代构建人类命运共同体理念，始终强调“德性”对于治理的重要性。中国的外交原则与政策深深植根于5000多年文明积淀，历史纵深赋予中国独特的外交智慧。今天的中国在处理国际关系中游刃有余，离不开中国传统文化的滋养。</w:t>
      </w:r>
    </w:p>
    <w:p w14:paraId="2FCC46B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righ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（摘编自《中国社会科学报》）</w:t>
      </w:r>
    </w:p>
    <w:p w14:paraId="75FD199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1.下列对材料相关内容的理解和分析，正确的一项是（3分）</w:t>
      </w:r>
    </w:p>
    <w:p w14:paraId="7DE6B8D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A.中国古代哲学与古希腊哲学在许多问题上有共通的看法，说明这两种不同文明之间曾存在密切的交流，人类思想的共鸣可以跨越时空。</w:t>
      </w:r>
    </w:p>
    <w:p w14:paraId="46EAB37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B.中国传统美学对西方艺术影响深远，中国艺术传统为20世纪初期的抽象表现主义提供理论基础，这也印证美学是多元文化交融的产物。</w:t>
      </w:r>
    </w:p>
    <w:p w14:paraId="36D04C5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C.“西方文明优越论”的论调在冷战之前就已经出现，直至今天仍然没有消停，这反映西方文明仍保有着深刻的殖民主义与帝国主义基因。</w:t>
      </w:r>
    </w:p>
    <w:p w14:paraId="1DF330D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D.中华文明能够成为人类历史上唯一绵延5000余年至今未曾中断的文明，是因为其建立了以“道法自然”为重要维度的文明价值体系。</w:t>
      </w:r>
    </w:p>
    <w:p w14:paraId="6F6612D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2. 根据材料内容，下列说法不正确的一项是（3分）</w:t>
      </w:r>
    </w:p>
    <w:p w14:paraId="39D611E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A.问题①②选择读者普遍有基础认知的“哲学共通”“文明交织”等话题为切入点，熟悉的话题让读者更容易进入访谈的情境。</w:t>
      </w:r>
    </w:p>
    <w:p w14:paraId="0243AE8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B.回答①②，古利亚莫斯侧重于从哲学、美学等角度将中、西文明进行多维度的比较，有意突出中国文明在世界文明中的优势地位。</w:t>
      </w:r>
    </w:p>
    <w:p w14:paraId="56431B6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C.问题④⑤指向人们对待“传统”的两种不同态度，分别引出受访者肯定与批评的评价，在对照中深化了读者对“传统”价值的认识。</w:t>
      </w:r>
    </w:p>
    <w:p w14:paraId="0119FA7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D.回答⑤⑥，古利亚莫斯对西方思潮以及美国策略的批评是基于事实判断，并未因为其中国政府友谊奖获得者的身份而失去客观性。</w:t>
      </w:r>
    </w:p>
    <w:p w14:paraId="72AE32B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3.下面是某位同学对本文内容的梳理。请根据原文内容，在文段的横线处补写出恰当的语句，每处不超过10个字。（3分）</w:t>
      </w:r>
    </w:p>
    <w:p w14:paraId="497F7C5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访谈围绕“文明交流”这一话题，分三个层次推进：第一层次，问答①②，聚焦不同文明的共通性，阐明文明交流的_A_；第二层次，问答③，剖析“文明优越论”“文明冲突论”等错误观点，指出文明交流的_B_；第三层次，问答④⑤⑥，围绕_C_的关系展开，涉及中国式现代化、西方认知失调、美国对华策略等具体问题，讨论文明交流的实践。</w:t>
      </w:r>
    </w:p>
    <w:p w14:paraId="7B08B12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4.本文以“在不确定的世界里倾听不同文明的声音”为标题，有哪些好处？请从概括性与生动性两个角度简要分析。（4分）</w:t>
      </w:r>
    </w:p>
    <w:p w14:paraId="6BC2E02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 </w:t>
      </w:r>
    </w:p>
    <w:p w14:paraId="2B99425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 </w:t>
      </w:r>
    </w:p>
    <w:p w14:paraId="5674A71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5.古利亚莫斯在访谈中多次强调中华文明的独特价值。中华文明对于促进世界文明的发展能够发挥怎样的作用？请结合材料简要分析。（6分）</w:t>
      </w:r>
    </w:p>
    <w:p w14:paraId="7E58790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 </w:t>
      </w:r>
    </w:p>
    <w:p w14:paraId="7425D01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 </w:t>
      </w:r>
    </w:p>
    <w:p w14:paraId="44A00A5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（二）阅读Ⅱ（本题共4小题， 16分）</w:t>
      </w:r>
    </w:p>
    <w:p w14:paraId="2B88BFE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阅读下面的文字，完成6~9题。</w:t>
      </w:r>
    </w:p>
    <w:p w14:paraId="3AEB8D9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center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慢慢来   胡玲</w:t>
      </w:r>
    </w:p>
    <w:p w14:paraId="6CDB2BB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街边突然开了间云吞店，名为“云记”，如同门前榕树上不知何时冒出的几点新芽，并未引起街坊们的关注。店主是对夫妻，男的叫云天，女的叫小雨。周边的街坊，习惯去常去的餐馆，吃熟悉的味道。店子新开张，鲜有人光顾。</w:t>
      </w:r>
    </w:p>
    <w:p w14:paraId="15682A7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云天在后厨忙，热汤，做云吞，有条不紊。热煮的鲜汤，香气愈发浓郁。和好面粉，打入鸡蛋，手擀成皮，再压入肉馅，包一只虾。每只包好的云吞仿佛都散发着云天双手的温热。</w:t>
      </w:r>
    </w:p>
    <w:p w14:paraId="5C80A7A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小雨坐在收银台前，看着冷清的店面，两朵浓厚的乌云飞上脸。云天忙完，在小雨身边坐下。收银台上，以前店主丢弃了一盆绿萝，蔫头耷脑的。小雨望着绿萝，深深地叹了口气道：“都是我拖累了你，要是咱们还在老家待着，不至于这种境况。”</w:t>
      </w:r>
    </w:p>
    <w:p w14:paraId="2F02870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云天打小跟师傅学做云吞，后来在老家的小镇上开了店，生意很红火。前年，小雨得了一种罕见的慢性疾病，需要长期吃药治疗，去医院成了家常便饭。市里医疗条件好，交通便利，为了给小雨治病，他忍痛卖掉经营了二十多年的云吞店，来市里新开了这间店。</w:t>
      </w:r>
    </w:p>
    <w:p w14:paraId="4C0DD05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云天平静得像晴空中的白云，拍了拍小雨的肩膀说：“别着急，慢慢来。”说着，他起身摘掉了绿萝的几片黄叶。</w:t>
      </w:r>
    </w:p>
    <w:p w14:paraId="11D268D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一天下来，门可罗雀，临近打烊，云吞还剩很多。小雨看着窗外的夜色发呆，云天走到门外，已是深夜，霓虹在夜空中闪烁着。星光下，仍有不少忙碌的身影，好几个外卖小哥坐在大排档门口，等候订单。云天走过去说：“各位师傅、各位小哥，夜深了，来我店里吃碗云吞吧，我请客！”</w:t>
      </w:r>
    </w:p>
    <w:p w14:paraId="2EB60CF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一群人被云天带进店，冷冰冰的店瞬间有了热乎气，云天钻进厨房，把云吞放进沸汤中，片刻，云吞浮起，捞出装碗，淋上汤汁，撒入葱花。小巧玲珑的云吞，晶莹剔透，红彤彤的鲜虾若隐若现，仿佛朵朵白里透红的桃花，盛开于碗中。</w:t>
      </w:r>
    </w:p>
    <w:p w14:paraId="61A4BBE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大家吃起云吞来，爽滑的面皮在牙齿上弹开，浓稠的油脂如春水在唇齿间融化，肉的细腻和虾的鲜甜在口腔中碰撞出奇妙的火花。一口汤下去，身体的每个细胞都透着舒坦。</w:t>
      </w:r>
    </w:p>
    <w:p w14:paraId="218269C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笑容从大家的脸上漾开。“第一次吃到这么好吃的云吞。”“好好吃！”大家交口称赞。“为什么请我们吃云吞？”有人好奇。</w:t>
      </w:r>
    </w:p>
    <w:p w14:paraId="5B9AD19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云天一笑，说：“卖剩下的，倒掉可惜，不如请大家吃。”</w:t>
      </w:r>
    </w:p>
    <w:p w14:paraId="577AEE2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“剩下的放冰箱，明天还可以卖啊。”</w:t>
      </w:r>
    </w:p>
    <w:p w14:paraId="144828E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小雨插嘴道：“我们家的云吞都是当天包，当天吃，绝不过夜。”</w:t>
      </w:r>
    </w:p>
    <w:p w14:paraId="7A8FB58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吃完云吞，大家起身离开。小雨收拾着碗筷，唉声叹气道：“这样下去也不是办法啊。”云天拿来水壶，在绿萝上喷洒，轻声说道：“慢慢来。”</w:t>
      </w:r>
    </w:p>
    <w:p w14:paraId="15B7EA4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天未亮，云天来到菜市场，直奔肉摊道：“老板，和昨天一样，来20斤最好的骨头，热汤用的。”老板称好骨头，好奇地打量云天几眼，说：“兄弟，你是刚做生意的吧？”云天一愣道：“为什么这样问？”</w:t>
      </w:r>
    </w:p>
    <w:p w14:paraId="53B220C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“你每天买新鲜骨头热汤，其他老板是隔几天熬一次，今天的汤明天再用，又没人看得出来。”</w:t>
      </w:r>
    </w:p>
    <w:p w14:paraId="39B7E5D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“我做生意二十多年了，我家的汤都是当天熬当天用，不留过夜的。”</w:t>
      </w:r>
    </w:p>
    <w:p w14:paraId="2B070A4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“像你这样的人，少啊！”老板感叹。</w:t>
      </w:r>
    </w:p>
    <w:p w14:paraId="274726B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依旧是熬汤、包云吞，一切准备妥当，等着客人光顾。一个上午，无人登门。小雨愁得在店里走来走去，再这样下去怎么办啊？</w:t>
      </w:r>
      <w:r>
        <w:rPr>
          <w:rFonts w:hint="eastAsia" w:ascii="楷体" w:hAnsi="楷体" w:eastAsia="楷体" w:cs="楷体"/>
          <w:i w:val="0"/>
          <w:iCs w:val="0"/>
          <w:caps w:val="0"/>
          <w:color w:val="FFFFFF"/>
          <w:spacing w:val="8"/>
          <w:sz w:val="21"/>
          <w:szCs w:val="21"/>
          <w:bdr w:val="none" w:color="auto" w:sz="0" w:space="0"/>
          <w:shd w:val="clear" w:fill="FFFFFF"/>
        </w:rPr>
        <w:t>超然客公众号</w:t>
      </w:r>
    </w:p>
    <w:p w14:paraId="4A00DD3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云天从绿萝中拔出两棵杂草，说：“慢慢来。”</w:t>
      </w:r>
    </w:p>
    <w:p w14:paraId="77537C0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中午，一个提着公文包的小伙子走进来。小雨急忙迎上去，脸上笑开了花。“请进！”小伙子一脸焦急，说：“我的手机突然没电了，能在你们这儿充会儿电吗？”“当然可以，这边有插座，你坐这里充吧！”云天把小伙子领过去，给小伙子端来一杯热茶。半个小时后，小伙子匆匆离开。</w:t>
      </w:r>
    </w:p>
    <w:p w14:paraId="6E01A4A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下午，终于有个老太太走进店。小雨又是一阵惊喜，热情地走过去说：“阿姨，请坐。”“我在门口等公交车，口渴了，想在你们这加点开水。”云天走过来，笑着说：“阿姨，我给你加开水。”他给老太太的保温杯加满开水，老太太道谢后便离开了。望着老太太离去的背影，小雨自嘲地笑道：“客人没见着，倒把水和电也搭出去了。”</w:t>
      </w:r>
    </w:p>
    <w:p w14:paraId="65AAFF6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“慢慢来。”云天安慰小雨。他给绿萝浇水，发现绿萝开始舒展起来了。</w:t>
      </w:r>
    </w:p>
    <w:p w14:paraId="4783778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第二天，云天在店门口张贴了一张红纸，纸上用黑笔写着：“本店免费提供饮水、充电、上网等服务。”小雨望着那张纸埋怨道：“你想天天做亏本生意？”</w:t>
      </w:r>
    </w:p>
    <w:p w14:paraId="1EF4789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云天低头抚弄着绿萝说：“慢慢来。”绿萝在他的指尖下微微颤动，他听到了它们拔节生长的声音。小雨气呼呼地说：“你就知道说这句话，我的耳朵都听出茧子了。”云天欲言又止。</w:t>
      </w:r>
    </w:p>
    <w:p w14:paraId="5FB788F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日子像门前榕树叶上的蜗牛，慢慢滑过。</w:t>
      </w:r>
    </w:p>
    <w:p w14:paraId="3E83AEC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一天，店刚开门，一个外卖小哥走进来。“老板，来碗云吞，上次你请我们吃云吞，那味道我一直惦记着，今天我上早班，专门过来这里吃。”</w:t>
      </w:r>
    </w:p>
    <w:p w14:paraId="08D56A1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一天，两个小伙子走进店里。一个小伙子说：“老板，来两碗云吞，前段时间我在这儿充过电，今天专门带朋友来试试这里的云吞。”</w:t>
      </w:r>
    </w:p>
    <w:p w14:paraId="76FA64F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一天，店里来了一群老太太。一个老太太说：“我又来了，这次可不是来加开水的，我来请好姐妹们吃云吞。”</w:t>
      </w:r>
    </w:p>
    <w:p w14:paraId="57051BB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一天，一个女人来吃云吞，边吃边说：“今天在菜市场买菜，听肉摊的老板说你们两口子做生意很实诚，我来吃吃看。”</w:t>
      </w:r>
    </w:p>
    <w:p w14:paraId="2782F0E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又一个日子，清晨的第一缕阳光穿过榕树茂密的新叶，洒进云吞店。店里，客人满座，笑声鼎沸。</w:t>
      </w:r>
    </w:p>
    <w:p w14:paraId="648DE13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柜台上的绿萝，在阳光下闪着绿光，欢快地摇曳着绿色的舞姿。</w:t>
      </w:r>
    </w:p>
    <w:p w14:paraId="24AE045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righ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（有删改）</w:t>
      </w:r>
    </w:p>
    <w:p w14:paraId="4B10AE1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6.下列对小说相关内容和艺术特色的分析鉴赏，正确的一项是（3分）</w:t>
      </w:r>
    </w:p>
    <w:p w14:paraId="2BD260D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A.云吞店名为“云记”，不仅呼应主人公的名字，也暗示着主人公有着超凡脱俗的品格，正如小说写的，“云天平静得像晴空中的白云”。</w:t>
      </w:r>
    </w:p>
    <w:p w14:paraId="1FEECA4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B.“要是咱们还在老家待着”的念叨，表明小雨为自己拖累云天而歉疚；“倒把水和电也搭出去了”的不满，反映她斤斤计较，有点小气。</w:t>
      </w:r>
    </w:p>
    <w:p w14:paraId="2443DCA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C.小说善作铺垫，使“意料之外”的情节又在“情理之中”。如先写云天请外卖小哥吃云吞，使后面外卖小哥专程来吃饭的情节显得合情合理。</w:t>
      </w:r>
    </w:p>
    <w:p w14:paraId="71FD42F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D.小说对云天的描写，不仅正面刻画他的言行，更通过妻子的抱怨、他人的反响来表现他的各个不同侧面，从而使人物性格由单一走向复杂。</w:t>
      </w:r>
    </w:p>
    <w:p w14:paraId="77A4027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7.关于小说对云吞的描写，下列说法不正确的一项是（3分）</w:t>
      </w:r>
    </w:p>
    <w:p w14:paraId="28877A2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A.第二段写做云吞的过程，以几个较短的分句构成明快的节奏，表现云天技术娴熟，接着以一个稍长的单句将节奏放缓，表现忙碌后的满足感。</w:t>
      </w:r>
    </w:p>
    <w:p w14:paraId="1C38A83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B.小说将“红彤彤的鲜虾”比作“白里透红的桃花”，不仅写出云吞的色泽美丽好看，也暗示食材是肉眼可见的真材实料，经得起品鉴。</w:t>
      </w:r>
    </w:p>
    <w:p w14:paraId="5731D56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C.小说用“春水”融化、“火花”碰撞等比喻，描写品尝时的美妙感受，更以“每个细胞都透着舒坦”的夸张手法，将这种感受推向极至。</w:t>
      </w:r>
    </w:p>
    <w:p w14:paraId="2989591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D.对做云吞、品云吞的详细描写，是为了表现云吞的品质出众，既为后文生意红火做足铺垫，也突显小说的主旨：质量是企业立身之本。</w:t>
      </w:r>
    </w:p>
    <w:p w14:paraId="71F1EDD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8.小说精心描写“绿萝”的生长变化，其用意是什么？请简要分析。（4分）</w:t>
      </w:r>
    </w:p>
    <w:p w14:paraId="4887FFE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 </w:t>
      </w:r>
    </w:p>
    <w:p w14:paraId="25CCC90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 </w:t>
      </w:r>
    </w:p>
    <w:p w14:paraId="62BB00A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9.“慢慢来”在小说中有着丰富的内涵，请结合文本谈谈你的理解。（6分）</w:t>
      </w:r>
    </w:p>
    <w:p w14:paraId="7CECAAB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 </w:t>
      </w:r>
    </w:p>
    <w:p w14:paraId="5993360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 </w:t>
      </w:r>
    </w:p>
    <w:p w14:paraId="7555212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(三) 阅读Ⅲ(本题共5小题， 22分)</w:t>
      </w:r>
    </w:p>
    <w:p w14:paraId="5E9C214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阅读下面的文言文，完成10~14题。</w:t>
      </w:r>
    </w:p>
    <w:p w14:paraId="77C43F5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材料一：</w:t>
      </w:r>
    </w:p>
    <w:p w14:paraId="66BACC7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豫让者，晋人也，故尝事范氏及中行氏，而无所知名。去而事智伯，智伯甚尊宠之。及智伯伐赵襄子，赵襄子与韩、魏合谋灭智伯。豫让遁逃山中，曰：“嗟乎！士为知己者死，女为说己者容。今智伯知我，我必为报雠而死。”乃变名姓为刑人，入宫涂厕，中挟匕首，欲以刺襄子。</w:t>
      </w: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u w:val="single"/>
          <w:bdr w:val="none" w:color="auto" w:sz="0" w:space="0"/>
          <w:shd w:val="clear" w:fill="FFFFFF"/>
        </w:rPr>
        <w:t>襄子如厕心动执问涂厕之刑人则豫让</w:t>
      </w: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。内持刀兵，曰：“欲为智伯报仇！”左右欲诛之。襄子曰：“智伯亡无后，而其臣欲为报仇，此天下之贤人也。吾谨避之耳。”卒释去之。</w:t>
      </w:r>
      <w:r>
        <w:rPr>
          <w:rFonts w:hint="eastAsia" w:ascii="楷体" w:hAnsi="楷体" w:eastAsia="楷体" w:cs="楷体"/>
          <w:i w:val="0"/>
          <w:iCs w:val="0"/>
          <w:caps w:val="0"/>
          <w:color w:val="FFFFFF"/>
          <w:spacing w:val="8"/>
          <w:sz w:val="21"/>
          <w:szCs w:val="21"/>
          <w:bdr w:val="none" w:color="auto" w:sz="0" w:space="0"/>
          <w:shd w:val="clear" w:fill="FFFFFF"/>
        </w:rPr>
        <w:t>超然客公众号</w:t>
      </w:r>
    </w:p>
    <w:p w14:paraId="440DA19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顷之，襄子当出，豫让伏于所当过之桥下。襄子至桥，马惊，襄子曰：“此必是豫让也。”使人问之，果豫让也。于是襄子乃数豫让曰：“子不尝事范、中行氏乎？智伯尽灭之，而子不为报雠，而反委质臣于智伯。智伯亦已死矣，而子独何以为之报雠之深也？”豫让曰：“范、中行氏皆众人遇我，我故众人报之。至于智伯，国士遇我，我故国士报之。”襄子喟然叹息而泣曰：“子之为智伯，名既成矣，而寡人赦子，亦已足矣。寡人不复释子！”使兵围之。豫让曰：“臣闻明主不掩人之美，而忠臣有死名之义。前君已宽赦臣，天下莫不称君之贤。今日之事，臣固伏诛，</w:t>
      </w: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u w:val="single"/>
          <w:bdr w:val="none" w:color="auto" w:sz="0" w:space="0"/>
          <w:shd w:val="clear" w:fill="FFFFFF"/>
        </w:rPr>
        <w:t>然愿请君之衣而击之，以致报雠之意，则虽死不恨。</w:t>
      </w: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”于是襄子大义之，乃使使持衣与豫让。豫让拔剑三跃而击之，曰：“吾可以下报智伯矣！”遂伏剑自杀。</w:t>
      </w:r>
    </w:p>
    <w:p w14:paraId="2678CFC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righ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(选自《史记·刺客列传》)</w:t>
      </w:r>
    </w:p>
    <w:p w14:paraId="1C0CC98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材料二：</w:t>
      </w:r>
    </w:p>
    <w:p w14:paraId="14F8206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让之死固忠矣，惜乎处死之道有未忠者存焉。</w:t>
      </w:r>
    </w:p>
    <w:p w14:paraId="6A6964C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郄疵之事智伯，亦未尝以国士待之也；而疵能察韩、魏之情以谏智伯。虽不用其言以至灭亡，而疵之智谋忠告，已无愧于心也。让既自谓智伯待以国士矣；国士，济国之士也。当伯请地无厌之日，纵欲荒暴之时，让正宜陈力就列，谆谆然而告之。谏不从，再谏之；再谏不从，三谏之；三谏不从，移其伏剑之死，死于是日。</w:t>
      </w: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u w:val="single"/>
          <w:bdr w:val="none" w:color="auto" w:sz="0" w:space="0"/>
          <w:shd w:val="clear" w:fill="FFFFFF"/>
        </w:rPr>
        <w:t>伯虽顽罢不灵，感其至诚，庶几复悟，和韩、魏，释赵国</w:t>
      </w: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，保全智宗，守其祭祀。若然，则让虽死犹生也，岂不胜于斩衣而死乎？</w:t>
      </w:r>
    </w:p>
    <w:p w14:paraId="79FF8B2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让于此时，曾无一语开悟主心，袖手旁观，坐待成败。国士之报，曾若是乎？智伯既死，而乃不胜血气之悻悻，甘自附于刺客之流。何足道哉？何足道哉！</w:t>
      </w:r>
    </w:p>
    <w:p w14:paraId="65AB56B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righ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(选自方孝孺《豫让论》)</w:t>
      </w:r>
    </w:p>
    <w:p w14:paraId="450F213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10.材料二画波浪线的部分有三处需要断句，请用铅笔将答题卡上相应位置的答案标号涂黑，每涂对一处给1分，涂黑超过三处不给分。(3分)</w:t>
      </w:r>
    </w:p>
    <w:p w14:paraId="3454660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襄子A如厕B心动C执问D涂厕E之F刑G人H则豫让。</w:t>
      </w:r>
    </w:p>
    <w:p w14:paraId="65675E2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11.下列对材料中加点的词语及相关内容的解说，不正确的一项是(3分)</w:t>
      </w:r>
    </w:p>
    <w:p w14:paraId="4586937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A. 说，同“悦”，喜欢，与《静女》“说择女美”的“说”音、义相同。</w:t>
      </w:r>
    </w:p>
    <w:p w14:paraId="0F8CDD1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B. 众人，名词作状语，与《师说》“今之众人”的“众人”用法不同。</w:t>
      </w:r>
    </w:p>
    <w:p w14:paraId="4E77785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C. 情，实情，与《谏太宗十思疏》“则纵情以傲”的“情”意义不同。</w:t>
      </w:r>
    </w:p>
    <w:p w14:paraId="066D6EC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D. 曾，曾经，与《陈情表》“臣侍汤药，未曾废离”的“曾”意义相同。</w:t>
      </w:r>
    </w:p>
    <w:p w14:paraId="2457C74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12.下列对材料有关内容的概述，不正确的一项是（3分）</w:t>
      </w:r>
    </w:p>
    <w:p w14:paraId="67DD11A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A.豫让曾经是范氏及中行氏的家臣，但是没有得到两人的重用，后来到了智伯那里，深受器重，他也将智伯视为知己。</w:t>
      </w:r>
    </w:p>
    <w:p w14:paraId="1C12871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B.襄子抓住前来报仇的豫让，敬佩他忠心耿耿而放走他。但是豫让完全没有领会襄子的这番好意，又进行第二次刺杀。</w:t>
      </w:r>
    </w:p>
    <w:p w14:paraId="62B194C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C.方孝孺认为，智伯被赵襄子联合韩、魏诛灭，既与其品格上的明显缺陷有密切关联，也与其不肯听从郄疵的忠告有关。</w:t>
      </w:r>
    </w:p>
    <w:p w14:paraId="5A67F4C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D.方孝孺肯定豫让之死固然有忠心的一面，但又认为他的死法还远远够不上“虽死犹生”的标准，并不值得过分称赞。</w:t>
      </w:r>
    </w:p>
    <w:p w14:paraId="47A3890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13.把材料中画横线的句子翻译成现代汉语。（8分）</w:t>
      </w:r>
    </w:p>
    <w:p w14:paraId="51BC7BB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(1)然愿请君之衣而击之，以致报雠之意，则虽死不恨。</w:t>
      </w:r>
    </w:p>
    <w:p w14:paraId="53354C3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 </w:t>
      </w:r>
    </w:p>
    <w:p w14:paraId="767CA32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(2)伯虽顽冥不灵，感其至诚，庶几复悟，和韩、魏，释赵围。</w:t>
      </w:r>
    </w:p>
    <w:p w14:paraId="4627E73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 </w:t>
      </w:r>
    </w:p>
    <w:p w14:paraId="2634370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14.对于“国士之报”，豫让与方孝孺的理解有何不同？请结合两则材料简要概括。（5分）</w:t>
      </w:r>
    </w:p>
    <w:p w14:paraId="0CA54F5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 </w:t>
      </w:r>
    </w:p>
    <w:p w14:paraId="333242E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 </w:t>
      </w:r>
    </w:p>
    <w:p w14:paraId="737C158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（四）阅读Ⅳ（本题共2小题， 9分）</w:t>
      </w:r>
    </w:p>
    <w:p w14:paraId="0577D70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阅读下面这首宋诗，完成 15~16 题。</w:t>
      </w:r>
    </w:p>
    <w:p w14:paraId="0B02F3F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center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移居谢友人见过（宋）赵师秀</w:t>
      </w:r>
    </w:p>
    <w:p w14:paraId="035A317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center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赁得民居亦自清，病身于此寄飘零。</w:t>
      </w:r>
    </w:p>
    <w:p w14:paraId="1585861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center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笋从坏砌砖中出，山在邻家树上青。</w:t>
      </w:r>
    </w:p>
    <w:p w14:paraId="47EDA6A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center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有井板甘便试茗，无花可插任空瓶。</w:t>
      </w:r>
    </w:p>
    <w:p w14:paraId="6EF7826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center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巷南巷北相知少，感尔诗人远扣扃。</w:t>
      </w:r>
    </w:p>
    <w:p w14:paraId="112FB9F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15.下列对这首诗的理解和赏析，不正确的一项是（3分）</w:t>
      </w:r>
    </w:p>
    <w:p w14:paraId="77D93BA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A.“赁得民居”呼应标题的“移居”，“病身”“飘零”进一步突出诗人处境艰难。</w:t>
      </w:r>
    </w:p>
    <w:p w14:paraId="01AB170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B.“坏砌”写出居处简陋，而绿树青山却增添自然意趣，两者之间形成了反差。</w:t>
      </w:r>
    </w:p>
    <w:p w14:paraId="0E4D57A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C.井水煮茶、空瓶无花可见生活窘迫，与杜甫“樽酒家贫只旧醅”的情感相似。</w:t>
      </w:r>
    </w:p>
    <w:p w14:paraId="0AD9B41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D.尾联先写自身“相知少”的孤独处境，以此突显友人“远扣扁”之难能可贵。</w:t>
      </w:r>
    </w:p>
    <w:p w14:paraId="0D1FE57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16.从诗歌中间两联中，你能读到一个怎样的诗人形象？请结合诗句简要分析。（6分）</w:t>
      </w:r>
    </w:p>
    <w:p w14:paraId="1A17E19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 </w:t>
      </w:r>
    </w:p>
    <w:p w14:paraId="36457A0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 </w:t>
      </w:r>
    </w:p>
    <w:p w14:paraId="33EC10F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（五）名篇名句默写（本题共1小题， 6分）</w:t>
      </w:r>
    </w:p>
    <w:p w14:paraId="15AC540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17. 补写出下列句子中的空缺部分。（6分）</w:t>
      </w:r>
    </w:p>
    <w:p w14:paraId="0E0EB12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(1) 李老师引用荀子《劝学》中“_，_”两句来告诫学生，今天更要善用科学技术，才算有智慧的“君子”。</w:t>
      </w:r>
      <w:r>
        <w:rPr>
          <w:rFonts w:hint="eastAsia" w:ascii="楷体" w:hAnsi="楷体" w:eastAsia="楷体" w:cs="楷体"/>
          <w:i w:val="0"/>
          <w:iCs w:val="0"/>
          <w:caps w:val="0"/>
          <w:color w:val="FFFFFF"/>
          <w:spacing w:val="8"/>
          <w:sz w:val="21"/>
          <w:szCs w:val="21"/>
          <w:bdr w:val="none" w:color="auto" w:sz="0" w:space="0"/>
          <w:shd w:val="clear" w:fill="FFFFFF"/>
        </w:rPr>
        <w:t>超然客公众号</w:t>
      </w:r>
    </w:p>
    <w:p w14:paraId="64CD7D6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(2) 读到苏轼的诗句“明月几时有，把酒问青天”，小雪忽然想到张若虚《春江花月夜》“_，_”两句同样表现古人问月的情形，两者可谓异曲同工。</w:t>
      </w:r>
    </w:p>
    <w:p w14:paraId="7306388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(3)与左边图画内容相契合的古诗文名句，可以是：“_，_。”</w:t>
      </w:r>
    </w:p>
    <w:p w14:paraId="36F8B3E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default" w:ascii="Times New Roman" w:hAnsi="Times New Roman" w:eastAsia="Microsoft YaHei UI" w:cs="Times New Roman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drawing>
          <wp:inline distT="0" distB="0" distL="114300" distR="114300">
            <wp:extent cx="1847850" cy="2381250"/>
            <wp:effectExtent l="0" t="0" r="0" b="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21B96C8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二、语言文字运用（本题共5 小题， 18分）</w:t>
      </w:r>
    </w:p>
    <w:p w14:paraId="5775A20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阅读下面的文字，完成 18~22 题。</w:t>
      </w:r>
    </w:p>
    <w:p w14:paraId="6E5EB39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2019年8月，强台风“烟花”登陆，上海中心大厦发生摇晃，不过很快便停了下来。这得归功于大厦顶部的“上海慧眼”风阻尼器。风阻尼器就像大厦的“大脑”，不与“烟花”共振，确保大厦在台风中依然____________。</w:t>
      </w:r>
    </w:p>
    <w:p w14:paraId="2CC73EE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风阻尼器重达上千吨，其质量块和吊索构成一个巨型复摆，看起来就像一个“超级巨无霸”。①当强风来临时，②风阻尼器先探测强风带来的冲击力，③然后计算机控制吊索，④并通过传动装置和液压装置，⑤抑制楼体的摇晃程度。简单地说，就是风朝哪个方向吹，风阻尼器就会朝着反方向摆动，从而起到消除共振、减小振幅的效果。</w:t>
      </w:r>
    </w:p>
    <w:p w14:paraId="3D1DE1A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但也有无须安装风阻尼器的例子，比如，世界第一高楼迪拜塔。(       )这座楼采用三角形设计，在遭受强风袭击时，三角造型会将强风带来的冲击力分散。另外，大楼底部宽大，然后依次向上递减，楼层越高受风面积越小，自然不用安装风阻尼器。</w:t>
      </w:r>
    </w:p>
    <w:p w14:paraId="5080F79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风阻尼器的重量大约等于大楼重量的1％，其设计和安装需要与大楼本身的参数高度匹配；_A_设计出来了，_B_不是想装就能装的。比如，有人曾提议给发生过摇晃现象的深圳赛格大厦加装风阻尼器，_C_这是否可行，还需要全面评估大楼的各项指标。</w:t>
      </w:r>
    </w:p>
    <w:p w14:paraId="081BE3C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风阻尼器不仅能抗风，也能降低地震对建筑物的冲击，还能有效减少各种外力引起的振动。它就像一个“智能减振缓冲器”，大大提升高层建筑的安全性和舒适度。</w:t>
      </w:r>
      <w:r>
        <w:rPr>
          <w:rFonts w:hint="eastAsia" w:ascii="楷体" w:hAnsi="楷体" w:eastAsia="楷体" w:cs="楷体"/>
          <w:i w:val="0"/>
          <w:iCs w:val="0"/>
          <w:caps w:val="0"/>
          <w:color w:val="FFFFFF"/>
          <w:spacing w:val="8"/>
          <w:sz w:val="21"/>
          <w:szCs w:val="21"/>
          <w:bdr w:val="none" w:color="auto" w:sz="0" w:space="0"/>
          <w:shd w:val="clear" w:fill="FFFFFF"/>
        </w:rPr>
        <w:t>超然客公众号</w:t>
      </w:r>
    </w:p>
    <w:p w14:paraId="600D42F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18.填入文中第一段横线处的词语，不恰当的一项是(3分)</w:t>
      </w:r>
    </w:p>
    <w:p w14:paraId="7D2C06A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A. 巍然不动 B. 稳如泰山 C. 安如磐石 D. 纹丝不动</w:t>
      </w:r>
    </w:p>
    <w:p w14:paraId="34CB568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19.文中第二段标序号的部分有两处表述不当，请指出其序号并做修改，使语言准确流畅，逻辑严密。可少量增删词语，不得改变原意。(4分)</w:t>
      </w:r>
    </w:p>
    <w:p w14:paraId="40FACCF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 </w:t>
      </w:r>
    </w:p>
    <w:p w14:paraId="3C168E7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20.下列填入文中第三段括号内的句子，衔接最恰当的一项是 (3分)</w:t>
      </w:r>
    </w:p>
    <w:p w14:paraId="3457135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A.迪拜塔没有安装风阻尼器，是因为其形状设计有极好的抗风性能。</w:t>
      </w:r>
    </w:p>
    <w:p w14:paraId="0864EFB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B.迪拜塔没有安装风阻尼器，是因为它有抗风性能极好的形状设计。</w:t>
      </w:r>
    </w:p>
    <w:p w14:paraId="279429C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C.迪拜塔形状设计有极好的抗风性能，所以没有安装阻尼器。</w:t>
      </w:r>
    </w:p>
    <w:p w14:paraId="64B1BE0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D.迪拜塔有抗风性能极好的形状设计，所以没有安装阻尼器。</w:t>
      </w:r>
    </w:p>
    <w:p w14:paraId="0354489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21.请在文中第四段横线处填入恰当的关联词。(3分)</w:t>
      </w:r>
    </w:p>
    <w:p w14:paraId="00EB2B9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 </w:t>
      </w:r>
    </w:p>
    <w:p w14:paraId="4FD17AC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 </w:t>
      </w:r>
    </w:p>
    <w:p w14:paraId="1EDEC22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22.本文实际上是围绕五个有着内在关联的问题有条理地展开。请写出这五个问句，作为本文的内容提纲。(5分)</w:t>
      </w:r>
    </w:p>
    <w:p w14:paraId="76C1E37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 </w:t>
      </w:r>
    </w:p>
    <w:p w14:paraId="74220ED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 </w:t>
      </w:r>
    </w:p>
    <w:p w14:paraId="2B5DC1C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三、写作(60分)</w:t>
      </w:r>
    </w:p>
    <w:p w14:paraId="77696C8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23.阅读下面的材料，根据要求写作。(60分)</w:t>
      </w:r>
    </w:p>
    <w:p w14:paraId="7077135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风朝哪个方向吹，风阻尼器就会朝着反方向摆动，从而起到消除共振、减小振幅的效果。</w:t>
      </w:r>
    </w:p>
    <w:p w14:paraId="01BA36C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righ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——本试卷语言文字运用题</w:t>
      </w:r>
    </w:p>
    <w:p w14:paraId="3D05FE1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人类天生容易被他人的情绪带动，而互联网又是情绪“共振”的放大器。当个体“共振”变成集体“共振”，有时破坏力比台风还要大。</w:t>
      </w:r>
    </w:p>
    <w:p w14:paraId="633CAE5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righ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——清华大学新闻学院教授沈阳</w:t>
      </w:r>
    </w:p>
    <w:p w14:paraId="41BC2EE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以上材料引发了你怎样的联想和思考？请写一篇文章。</w:t>
      </w:r>
    </w:p>
    <w:p w14:paraId="5DF546D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要求：选准角度，确定立意，明确文体，自拟标题；不要套作，不得抄袭；不得泄露个人信息；不少于 800字。</w:t>
      </w:r>
    </w:p>
    <w:p w14:paraId="5C858A6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</w:p>
    <w:p w14:paraId="62877BE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 </w:t>
      </w:r>
    </w:p>
    <w:p w14:paraId="4A65ED7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560"/>
        <w:jc w:val="center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ascii="黑体" w:hAnsi="宋体" w:eastAsia="黑体" w:cs="黑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参考答案及评分细则</w:t>
      </w:r>
    </w:p>
    <w:p w14:paraId="71641D7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1．C（A项，原文说“尽管这两种文明形态在历史长河中未曾直接交汇”，所以只能说明两种文明思想有共鸣、共通之处，但不能说明两者之间存在“密切交流”。B项错误。原文明确毕加索等人的抽象表现主义理念“根源于中国艺术传统的启迪”，“启迪”指思想层面的启发，并非“提供理论基础”。//D项错误。原文指出“道法自然”是中华文明的价值组成部分，并非说它是“中华文明绵延5000余年未中断”的原因）</w:t>
      </w:r>
    </w:p>
    <w:p w14:paraId="624F67B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2．B（两段话并非侧重于“比较”，而是侧重于“关联”；也并非“有意突出中国文明在世界文明中的优势地位”，而是意在说明文明之间存在交流与共通。）</w:t>
      </w:r>
    </w:p>
    <w:p w14:paraId="2EF3162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3．参考答案：A基础（前提） // B障碍 // C传统与现代</w:t>
      </w:r>
    </w:p>
    <w:p w14:paraId="7635FA4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（每空1分，共3分）</w:t>
      </w:r>
    </w:p>
    <w:p w14:paraId="4E75B77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4．参考答案：</w:t>
      </w:r>
    </w:p>
    <w:p w14:paraId="1DED3F2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（1）概括性：“不确定的世界”点明访谈的时代背景，即世界充满各种不确定因素；“倾听不同文明的声音”提炼出访谈的核心主张，即不同文明应进行平等交流。</w:t>
      </w:r>
    </w:p>
    <w:p w14:paraId="1EF1119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（2）生动性：动词“倾听”形象而富有温度，体现对不同文明的尊重。</w:t>
      </w:r>
    </w:p>
    <w:p w14:paraId="59A6512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（或：“不确定的世界”与“不同文明的声音”形成张力/对照，激发读者对“如何通过文明交流应对不确定性”的探究兴趣。）（每点2分，共4分）</w:t>
      </w:r>
    </w:p>
    <w:p w14:paraId="3A87320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5．参考答案：</w:t>
      </w:r>
    </w:p>
    <w:p w14:paraId="4D00D53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（1）提供文明传承范本：中华文明是唯一绵延5000余年未中断的文明，能够为其他文明传承传统、发展现代性提供参考。</w:t>
      </w:r>
      <w:r>
        <w:rPr>
          <w:rFonts w:hint="eastAsia" w:ascii="楷体" w:hAnsi="楷体" w:eastAsia="楷体" w:cs="楷体"/>
          <w:i w:val="0"/>
          <w:iCs w:val="0"/>
          <w:caps w:val="0"/>
          <w:color w:val="FFFFFF"/>
          <w:spacing w:val="8"/>
          <w:sz w:val="21"/>
          <w:szCs w:val="21"/>
          <w:bdr w:val="none" w:color="auto" w:sz="0" w:space="0"/>
          <w:shd w:val="clear" w:fill="FFFFFF"/>
        </w:rPr>
        <w:t>超然客公众号</w:t>
      </w:r>
    </w:p>
    <w:p w14:paraId="2094A04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（2）提供文明交流范式：中华文明强调“和谐”“以德治国”“以和为贵”，倡导文明平等互鉴，能为构建公平的文明交流秩序提供思路。</w:t>
      </w:r>
    </w:p>
    <w:p w14:paraId="0EA5533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（3）提供现代化新路径：中国式现代化不复制他国模式、深植自身文明的实践，为其他国家探索立足自身的特色发展道路带来启示。</w:t>
      </w:r>
    </w:p>
    <w:p w14:paraId="7B07F80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（从文明传承、文明交流、文明发展三个角度来谈，每点2分，共6分）</w:t>
      </w:r>
    </w:p>
    <w:p w14:paraId="0BDBF36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6．C（A项错误，店名“云记”主要呼应主人公的名字“云天”。其性情平和，不能等同“超凡脱俗”。这个成语强调脱离尘世的特质，而文中主人公的定位是一个生活在市井之中带着人间烟火气、完全投入平凡生活的百姓，小说要表现的是平凡人物身上蕴含的朴素之美，而非高蹈出世的超脱之美。//B项错误，小雨的抱怨是出于对生活压力的焦虑，并非“斤斤计较”。//D项错误，作品从正、侧两方面，表现云天性格的核心是“平和、坚韧、实诚”，这是一个和谐统一的整体，与性格复杂的人物形象明显不同，所以“由单一变得复杂”有误。）</w:t>
      </w:r>
    </w:p>
    <w:p w14:paraId="070A375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7．D（描写云吞的品质是为了衬托云天的实诚与匠心，这是一种人格化的表达，小说主旨是展现普通人在困境中坚守与成长的力量，而非“质量是企业立身之本”的商业说教。）</w:t>
      </w:r>
    </w:p>
    <w:p w14:paraId="7C44CD1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8．（1）体现巧妙的构思：绿萝的生长变化与店铺的经营状况同步，双线并进，使小说结构显得更加精巧、连贯。</w:t>
      </w:r>
    </w:p>
    <w:p w14:paraId="1C57008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（2）烘托人物的形象：云天多次在安慰小雨、处理问题时与绿萝互动，“慢慢来”的话语和照料绿萝的动作相辅相成，表现主人公内心平和、性格坚韧。</w:t>
      </w:r>
    </w:p>
    <w:p w14:paraId="1F2789E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（3）丰富小说的内涵：绿萝从“蔫头耷脑”到“舒展”、“摇曳”，象征着夫妻二人在困境中坚守，生活逐渐向好。</w:t>
      </w:r>
    </w:p>
    <w:p w14:paraId="0C7A958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（答出两点，可得4分。大意相近即可，其他答案言之成理的，亦可酌情给分。）</w:t>
      </w:r>
    </w:p>
    <w:p w14:paraId="734CD17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9．参考答案：</w:t>
      </w:r>
    </w:p>
    <w:p w14:paraId="03F723E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“慢慢来”的多层含义：</w:t>
      </w:r>
    </w:p>
    <w:p w14:paraId="7727838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（1）对妻子的安慰与承诺：在生意冷清、生活压力大时，这是云天安抚妻子焦虑情绪的方式，传递出“一切都会好起来”的信念。</w:t>
      </w:r>
    </w:p>
    <w:p w14:paraId="55A57C1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（2）坚守原则的经营哲学：代表着云天坚守产品品质、不急于求成、以真诚和时间积累口碑的经营之道。</w:t>
      </w:r>
      <w:r>
        <w:rPr>
          <w:rFonts w:hint="eastAsia" w:ascii="楷体" w:hAnsi="楷体" w:eastAsia="楷体" w:cs="楷体"/>
          <w:i w:val="0"/>
          <w:iCs w:val="0"/>
          <w:caps w:val="0"/>
          <w:color w:val="FFFFFF"/>
          <w:spacing w:val="8"/>
          <w:sz w:val="21"/>
          <w:szCs w:val="21"/>
          <w:bdr w:val="none" w:color="auto" w:sz="0" w:space="0"/>
          <w:shd w:val="clear" w:fill="FFFFFF"/>
        </w:rPr>
        <w:t>超然客公众号</w:t>
      </w:r>
    </w:p>
    <w:p w14:paraId="4C1A82B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（3）从容淡定的生活态度：体现了云天在面对人生困境时的平和、坚韧与乐观，是一种相信时间会带来改变的生活智慧。</w:t>
      </w:r>
    </w:p>
    <w:p w14:paraId="157BCEF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（每点2分，共6分。）</w:t>
      </w:r>
    </w:p>
    <w:p w14:paraId="5F33CCE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10．BCH（“襄子如厕”表述完整动作，后需断B处；“心动”是襄子独立反应，需断C处；“执问涂厕之刑人”中，“涂厕之刑人”为完整名词短语，且“则豫让”是“执问涂厕之刑人”之后得出的判断，要另起一句，需断H处。）</w:t>
      </w:r>
    </w:p>
    <w:p w14:paraId="5B12CA1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11．D（文中的“曾”表明“竟然”，《陈情表》“臣侍汤药，未曾废离”的“曾”表示“曾经发生”，两者意义不同。）</w:t>
      </w:r>
    </w:p>
    <w:p w14:paraId="0850A5E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12．B（解析：豫让并非“完全没有领会赵襄子的这番好意”。豫让将赵襄子之举视为“明主不掩人之美”,并认为“天下莫不称君之贤”，都体现他不仅领会了，还十分肯定；只是为了报智伯的知遇之恩，他不得不坚持报仇。）</w:t>
      </w:r>
    </w:p>
    <w:p w14:paraId="46A7133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13．参考答案</w:t>
      </w:r>
    </w:p>
    <w:p w14:paraId="74392CE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(1)但我希望能得到您的衣服，击打它一下，来表达我报仇的心意，这样即使死了也没有遗憾。（“愿”“致”2分，大意2分，共4分。）</w:t>
      </w:r>
    </w:p>
    <w:p w14:paraId="5506733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(2)智伯虽然顽固不化，但被他的至诚所感动，或许会重新醒悟，与韩、魏两国讲和，解除赵国的围困。（“庶几”“和”2分，大意2分，共4分。注意，“解赵围”不能理解为“解除对赵国的包围”。）</w:t>
      </w:r>
    </w:p>
    <w:p w14:paraId="78F2E94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14．参考答案：</w:t>
      </w:r>
    </w:p>
    <w:p w14:paraId="73C94E4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(1)豫让认为“国士之报”应做到“士为知己者死”，以死来报答国君的知遇之恩。</w:t>
      </w:r>
    </w:p>
    <w:p w14:paraId="218DA3D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(2)方孝孺认为“国士之报”重在匡扶社稷；在君主犯错时应当反复劝谏，甚至以死相谏，以化解危机。（第1点2分，第2点3分，共5分）</w:t>
      </w:r>
    </w:p>
    <w:p w14:paraId="6FBDC7A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15．C（杜甫“樽酒家贫只旧醅”侧重写“家贫”的窘迫与待客的歉疚，而本诗“有井极甘便试茗，无花可插任空瓶”，是诗人在清苦生活中主动享受“甘茗”之味、坦然接受“空瓶”之态，体现的是“安于清苦、自适自足”的心境，与杜诗情感不相似。）</w:t>
      </w:r>
    </w:p>
    <w:p w14:paraId="2DDBA80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16．参考答案：</w:t>
      </w:r>
    </w:p>
    <w:p w14:paraId="2FF25EC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(1)砖缝中生出竹笋、邻家树上映出青山，诗人于破败居所中捕捉自然生机，不被环境简陋所困，有着高雅脱俗的精神追求。</w:t>
      </w:r>
      <w:r>
        <w:rPr>
          <w:rFonts w:ascii="楷体" w:hAnsi="楷体" w:eastAsia="楷体" w:cs="楷体"/>
          <w:i w:val="0"/>
          <w:iCs w:val="0"/>
          <w:caps w:val="0"/>
          <w:color w:val="FFFFFF"/>
          <w:spacing w:val="8"/>
          <w:sz w:val="21"/>
          <w:szCs w:val="21"/>
          <w:bdr w:val="none" w:color="auto" w:sz="0" w:space="0"/>
          <w:shd w:val="clear" w:fill="FFFFFF"/>
        </w:rPr>
        <w:t>超然客公众号</w:t>
      </w:r>
    </w:p>
    <w:p w14:paraId="441E57D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(2)有甘井便煮茶品茗，无鲜花便任瓶空置，诗人不追求物质奢华，随遇而安，拥有清静恬淡的心境。（每点3分，共6分。意思相近即可。）</w:t>
      </w:r>
    </w:p>
    <w:p w14:paraId="6619535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17．参考答案：</w:t>
      </w:r>
    </w:p>
    <w:p w14:paraId="115C5DC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(1)君子生非异也，善假于物也 (2)江畔何人初见月，江月何年初照人</w:t>
      </w:r>
    </w:p>
    <w:p w14:paraId="5A2066D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(3)答案示例：云无心以出岫，鸟倦飞而知还//只在此山中，云深不知处。</w:t>
      </w:r>
    </w:p>
    <w:p w14:paraId="41FC5CC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山气日夕佳，飞鸟相与还//荡胸生曾云，决眦入归鸟</w:t>
      </w:r>
    </w:p>
    <w:p w14:paraId="3021363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不畏浮云遮望眼，自缘身在最高层//山中何所有？岭上多白云</w:t>
      </w:r>
    </w:p>
    <w:p w14:paraId="0DE7F81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（图画关键要素是“山”“云”“鸟”，诗句至少要比较明显地反映其中两个要素。）</w:t>
      </w:r>
    </w:p>
    <w:p w14:paraId="683C937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（每空1分，共6分。）</w:t>
      </w:r>
    </w:p>
    <w:p w14:paraId="4F0D7BE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18．D（台风来时大楼必定会有所晃动，“纹丝不动”过于夸大，与事实明显不合。）</w:t>
      </w:r>
    </w:p>
    <w:p w14:paraId="6FB4719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19．参考答案：③改为：然后利用（借助）计算机控制吊索</w:t>
      </w:r>
    </w:p>
    <w:p w14:paraId="39704E9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⑤改为：抑制（减少）楼体的摇晃//降低楼体的摇晃程度</w:t>
      </w:r>
    </w:p>
    <w:p w14:paraId="4379FB1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（写对序号，1分，只写序号不修改，不得分；修改正确，1分。共4分。）</w:t>
      </w:r>
    </w:p>
    <w:p w14:paraId="560F5E2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20．A（A项，“迪拜塔没有安装风阻尼器”承接上一句，“其形状设计有极好的抗风性能”能够体现后面说明文字的重点，也与前一句的“之所以……”形成因果关联，衔接紧密。因此，A项为最恰当的选项。B项，后半句“它有抗风性能极好的形状设计”，突出的是“形状设计”而非其“有极好的抗风性能”，不能突出后面说明文字的重点，与上一句的因果逻辑也不够清晰。因此，B项不够恰当。）</w:t>
      </w:r>
    </w:p>
    <w:p w14:paraId="4467F49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21．参考答案：A：就算（即使）//B：也//C：但是（不过）</w:t>
      </w:r>
    </w:p>
    <w:p w14:paraId="6282B55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（每个1分，共3分。注意：这道题是从“关联词”的角度切入，需要重点分析前后分句之间的逻辑关联；而20题重点是从语序、句式等角度切入，需要分析句子表意的侧重点，进而理清语段表达的内在脉络以及整体意思，两道题考查重点有所不同。）</w:t>
      </w:r>
      <w:r>
        <w:rPr>
          <w:rFonts w:hint="eastAsia" w:ascii="楷体" w:hAnsi="楷体" w:eastAsia="楷体" w:cs="楷体"/>
          <w:i w:val="0"/>
          <w:iCs w:val="0"/>
          <w:caps w:val="0"/>
          <w:color w:val="FFFFFF"/>
          <w:spacing w:val="8"/>
          <w:sz w:val="21"/>
          <w:szCs w:val="21"/>
          <w:bdr w:val="none" w:color="auto" w:sz="0" w:space="0"/>
          <w:shd w:val="clear" w:fill="FFFFFF"/>
        </w:rPr>
        <w:t>超然客公众号</w:t>
      </w:r>
    </w:p>
    <w:p w14:paraId="28E2C01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22．参考答案：</w:t>
      </w:r>
    </w:p>
    <w:p w14:paraId="1AD3580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①风阻器有什么作用？//②风阻尼器工作原理是什么？（或：风阻尼器为什么能抗风？）</w:t>
      </w:r>
    </w:p>
    <w:p w14:paraId="30639CD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③为何有的高楼无须安装风阻尼器？//④风阻尼器的安装需要什么条件？</w:t>
      </w:r>
    </w:p>
    <w:p w14:paraId="3376EF7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⑤风阻尼器只有抗风的作用吗？（或：风阻尼器还有其他作用吗？）</w:t>
      </w:r>
    </w:p>
    <w:p w14:paraId="3D446D1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（每个问题1分，共5分。意思相近即可。）</w:t>
      </w:r>
    </w:p>
    <w:p w14:paraId="1111F78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23．作文解析：</w:t>
      </w:r>
    </w:p>
    <w:p w14:paraId="1A44049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center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ascii="黑体" w:hAnsi="宋体" w:eastAsia="黑体" w:cs="黑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（一）材料解读</w:t>
      </w:r>
    </w:p>
    <w:p w14:paraId="1AFD824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第一个材料（风阻尼器）：核心是“反向制衡，消解共振”。风阻尼器通过与风向“反向摆动”，主动抵消风力引发的共振，本质是用“针对性反向力量”化解外部干扰、维持系统稳定，可引申为面对负面共振（如情绪传染、舆论乱象、群体盲从）时，需主动采取理性、反向的应对策略，避免被裹挟。</w:t>
      </w:r>
    </w:p>
    <w:p w14:paraId="3F7F861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第二个材料（互联网情绪共振）：核心是“警惕负面共振的破坏力”。指出人类易受情绪带动，而互联网算法进一步放大这种情绪“共振”，有时其危害（如网络暴力、非理性决策、社会撕裂）甚至超过自然灾难，强调负面共振的现实风险，为材料一的“反向制衡”提供了现实指向——需对抗的正是此类非理性、破坏性的共振。特别要注意“有时”这一限定，说明“情绪共振”既有可能是积极的、有益的（如“感同身受”“众志成城”），也有可能是消极的、有害的，应当辩证分析。</w:t>
      </w:r>
      <w:r>
        <w:rPr>
          <w:rFonts w:hint="eastAsia" w:ascii="楷体" w:hAnsi="楷体" w:eastAsia="楷体" w:cs="楷体"/>
          <w:i w:val="0"/>
          <w:iCs w:val="0"/>
          <w:caps w:val="0"/>
          <w:color w:val="FFFFFF"/>
          <w:spacing w:val="8"/>
          <w:sz w:val="21"/>
          <w:szCs w:val="21"/>
          <w:bdr w:val="none" w:color="auto" w:sz="0" w:space="0"/>
          <w:shd w:val="clear" w:fill="FFFFFF"/>
        </w:rPr>
        <w:t>超然客公众号</w:t>
      </w:r>
    </w:p>
    <w:p w14:paraId="59D9E59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center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黑体" w:hAnsi="宋体" w:eastAsia="黑体" w:cs="黑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（二）立意方向</w:t>
      </w:r>
    </w:p>
    <w:p w14:paraId="4CFCE5E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8"/>
          <w:sz w:val="21"/>
          <w:szCs w:val="21"/>
          <w:u w:val="single"/>
          <w:bdr w:val="none" w:color="auto" w:sz="0" w:space="0"/>
          <w:shd w:val="clear" w:fill="FFFFFF"/>
        </w:rPr>
        <w:t>核心立意：围绕“如何应对互联网时代的负面情绪共振”展开，可从三个层面切入：</w:t>
      </w:r>
    </w:p>
    <w:p w14:paraId="4AD1C98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A个人层面：面对算法推送的极端情绪、网络舆论的非理性声音，需像风阻尼器般保持“反向清醒”，以理性思考对冲情绪裹挟，避免成为负面共振的推手；</w:t>
      </w:r>
    </w:p>
    <w:p w14:paraId="1E8EFF8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B社会/平台层面：互联网平台应承担“风阻尼器”角色，通过优化算法（减少情绪煽动内容推送）、完善监管（打击网络暴力），主动消解负面情绪的放大效应；</w:t>
      </w:r>
    </w:p>
    <w:p w14:paraId="4FC17A0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C公共层面：全社会需构建理性对话机制，以客观认知、多元包容的“反向力量”，平衡极端情绪，防止负面共振引发社会撕裂。</w:t>
      </w:r>
    </w:p>
    <w:p w14:paraId="5AF8BE9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8"/>
          <w:sz w:val="21"/>
          <w:szCs w:val="21"/>
          <w:u w:val="single"/>
          <w:bdr w:val="none" w:color="auto" w:sz="0" w:space="0"/>
          <w:shd w:val="clear" w:fill="FFFFFF"/>
        </w:rPr>
        <w:t>延伸立意：也可从材料蕴含的哲理与智慧的角度深入思考，可从以下两个方面切入：</w:t>
      </w:r>
    </w:p>
    <w:p w14:paraId="168EDE5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A辩证看待情绪“共振”与“反向制衡”：分析情绪“共振”有积极和消极之分，对于消极的情绪共振，需要运用“反向制衡”的思维，就像风阻尼器一样，找到合适的方法去消除其负面影响，同时也要重视积极情绪共振的正面作用。</w:t>
      </w:r>
      <w:r>
        <w:rPr>
          <w:rFonts w:hint="eastAsia" w:ascii="楷体" w:hAnsi="楷体" w:eastAsia="楷体" w:cs="楷体"/>
          <w:i w:val="0"/>
          <w:iCs w:val="0"/>
          <w:caps w:val="0"/>
          <w:color w:val="FFFFFF"/>
          <w:spacing w:val="8"/>
          <w:sz w:val="21"/>
          <w:szCs w:val="21"/>
          <w:bdr w:val="none" w:color="auto" w:sz="0" w:space="0"/>
          <w:shd w:val="clear" w:fill="FFFFFF"/>
        </w:rPr>
        <w:t>超然客公众号</w:t>
      </w:r>
    </w:p>
    <w:p w14:paraId="6868E6E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B“反向摆动”的智慧：从物理到情绪管理：由风阻尼器的物理原理，延伸到人类情绪管理和社会情绪调控的智慧，说明“反向摆动”这种思维在应对复杂情绪问题时的重要性和有效性。</w:t>
      </w:r>
    </w:p>
    <w:p w14:paraId="21906BD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8"/>
          <w:sz w:val="21"/>
          <w:szCs w:val="21"/>
          <w:u w:val="single"/>
          <w:bdr w:val="none" w:color="auto" w:sz="0" w:space="0"/>
          <w:shd w:val="clear" w:fill="FFFFFF"/>
        </w:rPr>
        <w:t>两个立意并无高下之分，学生只要立论清晰、分析透彻，均可以得到高分。</w:t>
      </w:r>
    </w:p>
    <w:p w14:paraId="11AA73E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center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黑体" w:hAnsi="宋体" w:eastAsia="黑体" w:cs="黑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（三）注意事项</w:t>
      </w:r>
    </w:p>
    <w:p w14:paraId="3901025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需紧扣“负面共振”与“反向制衡”的关联，避免只谈“理性”或“算法”，忽略材料间的逻辑关联；</w:t>
      </w:r>
    </w:p>
    <w:p w14:paraId="05AF7B4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需结合互联网时代的具体案例（如网络舆情事件、算法推荐导致的信息茧房、群体非理性行为等），增强现实针对性；</w:t>
      </w:r>
    </w:p>
    <w:p w14:paraId="4C8E01A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文体不限，议论文需明确“为何警惕共振-如何反向制衡”的论证链条，记叙文可通过个人经历（如应对网络舆论、摆脱情绪裹挟）体现主旨。</w:t>
      </w:r>
    </w:p>
    <w:p w14:paraId="7B557D8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center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黑体" w:hAnsi="宋体" w:eastAsia="黑体" w:cs="黑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（四）评分标准</w:t>
      </w:r>
    </w:p>
    <w:tbl>
      <w:tblPr>
        <w:tblW w:w="853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03"/>
        <w:gridCol w:w="1670"/>
        <w:gridCol w:w="6062"/>
      </w:tblGrid>
      <w:tr w14:paraId="3A7FF8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" w:hRule="atLeast"/>
          <w:tblHeader/>
        </w:trPr>
        <w:tc>
          <w:tcPr>
            <w:tcW w:w="8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2F2F2"/>
            <w:tcMar>
              <w:left w:w="57" w:type="dxa"/>
              <w:right w:w="57" w:type="dxa"/>
            </w:tcMar>
            <w:vAlign w:val="center"/>
          </w:tcPr>
          <w:p w14:paraId="35FF09D1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42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spacing w:val="8"/>
                <w:sz w:val="21"/>
                <w:szCs w:val="21"/>
                <w:bdr w:val="none" w:color="auto" w:sz="0" w:space="0"/>
              </w:rPr>
              <w:t>等级</w:t>
            </w:r>
          </w:p>
        </w:tc>
        <w:tc>
          <w:tcPr>
            <w:tcW w:w="18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2F2F2"/>
            <w:tcMar>
              <w:left w:w="57" w:type="dxa"/>
              <w:right w:w="57" w:type="dxa"/>
            </w:tcMar>
            <w:vAlign w:val="center"/>
          </w:tcPr>
          <w:p w14:paraId="51B56407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42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spacing w:val="8"/>
                <w:sz w:val="21"/>
                <w:szCs w:val="21"/>
                <w:bdr w:val="none" w:color="auto" w:sz="0" w:space="0"/>
              </w:rPr>
              <w:t>评分标准</w:t>
            </w:r>
          </w:p>
        </w:tc>
        <w:tc>
          <w:tcPr>
            <w:tcW w:w="69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2F2F2"/>
            <w:tcMar>
              <w:left w:w="57" w:type="dxa"/>
              <w:right w:w="57" w:type="dxa"/>
            </w:tcMar>
            <w:vAlign w:val="center"/>
          </w:tcPr>
          <w:p w14:paraId="5287B9F0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42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spacing w:val="8"/>
                <w:sz w:val="21"/>
                <w:szCs w:val="21"/>
                <w:bdr w:val="none" w:color="auto" w:sz="0" w:space="0"/>
              </w:rPr>
              <w:t>具体表现</w:t>
            </w:r>
          </w:p>
        </w:tc>
      </w:tr>
      <w:tr w14:paraId="728238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7" w:hRule="atLeast"/>
        </w:trPr>
        <w:tc>
          <w:tcPr>
            <w:tcW w:w="8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270A6224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42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aps w:val="0"/>
                <w:spacing w:val="8"/>
                <w:sz w:val="21"/>
                <w:szCs w:val="21"/>
                <w:bdr w:val="none" w:color="auto" w:sz="0" w:space="0"/>
              </w:rPr>
              <w:t>一类</w:t>
            </w:r>
          </w:p>
          <w:p w14:paraId="4FF169C3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42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8"/>
                <w:sz w:val="21"/>
                <w:szCs w:val="21"/>
                <w:bdr w:val="none" w:color="auto" w:sz="0" w:space="0"/>
              </w:rPr>
              <w:t>54</w:t>
            </w:r>
          </w:p>
          <w:p w14:paraId="50AF58B8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42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8"/>
                <w:sz w:val="21"/>
                <w:szCs w:val="21"/>
                <w:bdr w:val="none" w:color="auto" w:sz="0" w:space="0"/>
              </w:rPr>
              <w:t>～</w:t>
            </w:r>
          </w:p>
          <w:p w14:paraId="7690EB52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42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8"/>
                <w:sz w:val="21"/>
                <w:szCs w:val="21"/>
                <w:bdr w:val="none" w:color="auto" w:sz="0" w:space="0"/>
              </w:rPr>
              <w:t>60</w:t>
            </w:r>
          </w:p>
          <w:p w14:paraId="2BFE6019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42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8"/>
                <w:sz w:val="21"/>
                <w:szCs w:val="21"/>
                <w:bdr w:val="none" w:color="auto" w:sz="0" w:space="0"/>
              </w:rPr>
              <w:t> </w:t>
            </w:r>
          </w:p>
        </w:tc>
        <w:tc>
          <w:tcPr>
            <w:tcW w:w="18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43D06BC7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42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8"/>
                <w:sz w:val="21"/>
                <w:szCs w:val="21"/>
                <w:bdr w:val="none" w:color="auto" w:sz="0" w:space="0"/>
              </w:rPr>
              <w:t>立意深刻</w:t>
            </w:r>
          </w:p>
          <w:p w14:paraId="1EA0CDB7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42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8"/>
                <w:sz w:val="21"/>
                <w:szCs w:val="21"/>
                <w:bdr w:val="none" w:color="auto" w:sz="0" w:space="0"/>
              </w:rPr>
              <w:t>逻辑严密</w:t>
            </w:r>
          </w:p>
          <w:p w14:paraId="49526035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42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8"/>
                <w:sz w:val="21"/>
                <w:szCs w:val="21"/>
                <w:bdr w:val="none" w:color="auto" w:sz="0" w:space="0"/>
              </w:rPr>
              <w:t>素材精当</w:t>
            </w:r>
          </w:p>
          <w:p w14:paraId="301D8545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42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8"/>
                <w:sz w:val="21"/>
                <w:szCs w:val="21"/>
                <w:bdr w:val="none" w:color="auto" w:sz="0" w:space="0"/>
              </w:rPr>
              <w:t>语言流畅</w:t>
            </w:r>
          </w:p>
        </w:tc>
        <w:tc>
          <w:tcPr>
            <w:tcW w:w="69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2748D8E7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420"/>
              <w:jc w:val="left"/>
              <w:textAlignment w:val="auto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8"/>
                <w:sz w:val="21"/>
                <w:szCs w:val="21"/>
                <w:bdr w:val="none" w:color="auto" w:sz="0" w:space="0"/>
              </w:rPr>
              <w:t>1.精准把握“负面共振”与“反向制衡”的核心关联，立意升至“个人理性建构/社会情绪治理/互联网生态优化”的深层价值；</w:t>
            </w:r>
          </w:p>
          <w:p w14:paraId="775D8EA0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420"/>
              <w:jc w:val="left"/>
              <w:textAlignment w:val="auto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8"/>
                <w:sz w:val="21"/>
                <w:szCs w:val="21"/>
                <w:bdr w:val="none" w:color="auto" w:sz="0" w:space="0"/>
              </w:rPr>
              <w:t>2.论证有思辨性，能分层分析负面共振的成因（人性弱点+算法助推）、危害，再结合典型案例（如某网络舆情事件的化解、平台算法优化实践）提出“反向制衡”的具体路径；</w:t>
            </w:r>
          </w:p>
          <w:p w14:paraId="3331B40E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420"/>
              <w:jc w:val="left"/>
              <w:textAlignment w:val="auto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8"/>
                <w:sz w:val="21"/>
                <w:szCs w:val="21"/>
                <w:bdr w:val="none" w:color="auto" w:sz="0" w:space="0"/>
              </w:rPr>
              <w:t>3.语言凝练且有现实穿透力，无病句、错别字；</w:t>
            </w:r>
          </w:p>
          <w:p w14:paraId="0FE5C773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420"/>
              <w:jc w:val="left"/>
              <w:textAlignment w:val="auto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8"/>
                <w:sz w:val="21"/>
                <w:szCs w:val="21"/>
                <w:bdr w:val="none" w:color="auto" w:sz="0" w:space="0"/>
              </w:rPr>
              <w:t>4.文体规范，结构完整，首尾呼应，能引发读者对互联网时代情绪管理的思考。</w:t>
            </w:r>
          </w:p>
        </w:tc>
      </w:tr>
      <w:tr w14:paraId="4EB620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2" w:hRule="atLeast"/>
        </w:trPr>
        <w:tc>
          <w:tcPr>
            <w:tcW w:w="8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43B0F690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42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aps w:val="0"/>
                <w:spacing w:val="8"/>
                <w:sz w:val="21"/>
                <w:szCs w:val="21"/>
                <w:bdr w:val="none" w:color="auto" w:sz="0" w:space="0"/>
              </w:rPr>
              <w:t>二类</w:t>
            </w:r>
          </w:p>
          <w:p w14:paraId="7174F560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42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8"/>
                <w:sz w:val="21"/>
                <w:szCs w:val="21"/>
                <w:bdr w:val="none" w:color="auto" w:sz="0" w:space="0"/>
              </w:rPr>
              <w:t>48</w:t>
            </w:r>
          </w:p>
          <w:p w14:paraId="6AD64C46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42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8"/>
                <w:sz w:val="21"/>
                <w:szCs w:val="21"/>
                <w:bdr w:val="none" w:color="auto" w:sz="0" w:space="0"/>
              </w:rPr>
              <w:t>～</w:t>
            </w:r>
          </w:p>
          <w:p w14:paraId="2196BF78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42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8"/>
                <w:sz w:val="21"/>
                <w:szCs w:val="21"/>
                <w:bdr w:val="none" w:color="auto" w:sz="0" w:space="0"/>
              </w:rPr>
              <w:t>53</w:t>
            </w:r>
          </w:p>
          <w:p w14:paraId="1359A4AE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42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8"/>
                <w:sz w:val="21"/>
                <w:szCs w:val="21"/>
                <w:bdr w:val="none" w:color="auto" w:sz="0" w:space="0"/>
              </w:rPr>
              <w:t> </w:t>
            </w:r>
          </w:p>
        </w:tc>
        <w:tc>
          <w:tcPr>
            <w:tcW w:w="18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3B5BBC0A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42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8"/>
                <w:sz w:val="21"/>
                <w:szCs w:val="21"/>
                <w:bdr w:val="none" w:color="auto" w:sz="0" w:space="0"/>
              </w:rPr>
              <w:t>立意明确</w:t>
            </w:r>
          </w:p>
          <w:p w14:paraId="4B4D8011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42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8"/>
                <w:sz w:val="21"/>
                <w:szCs w:val="21"/>
                <w:bdr w:val="none" w:color="auto" w:sz="0" w:space="0"/>
              </w:rPr>
              <w:t>逻辑连贯</w:t>
            </w:r>
          </w:p>
          <w:p w14:paraId="400688BA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42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8"/>
                <w:sz w:val="21"/>
                <w:szCs w:val="21"/>
                <w:bdr w:val="none" w:color="auto" w:sz="0" w:space="0"/>
              </w:rPr>
              <w:t>素材恰当</w:t>
            </w:r>
          </w:p>
          <w:p w14:paraId="4145D6C3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42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8"/>
                <w:sz w:val="21"/>
                <w:szCs w:val="21"/>
                <w:bdr w:val="none" w:color="auto" w:sz="0" w:space="0"/>
              </w:rPr>
              <w:t>语言通顺</w:t>
            </w:r>
          </w:p>
        </w:tc>
        <w:tc>
          <w:tcPr>
            <w:tcW w:w="69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6D90826C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420"/>
              <w:jc w:val="left"/>
              <w:textAlignment w:val="auto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8"/>
                <w:sz w:val="21"/>
                <w:szCs w:val="21"/>
                <w:bdr w:val="none" w:color="auto" w:sz="0" w:space="0"/>
              </w:rPr>
              <w:t>1.能紧扣两则材料立意，清晰阐释“警惕负面共振，需主动反向制衡”的核心观点，不偏离主旨；</w:t>
            </w:r>
          </w:p>
          <w:p w14:paraId="351DB3F8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420"/>
              <w:jc w:val="left"/>
              <w:textAlignment w:val="auto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8"/>
                <w:sz w:val="21"/>
                <w:szCs w:val="21"/>
                <w:bdr w:val="none" w:color="auto" w:sz="0" w:space="0"/>
              </w:rPr>
              <w:t>2.论证层次清晰，素材符合现实语境（如网络情绪事件、个人理性应对的例子），但对“反向制衡”的路径分析稍显单薄；</w:t>
            </w:r>
          </w:p>
          <w:p w14:paraId="1E1A2228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420"/>
              <w:jc w:val="left"/>
              <w:textAlignment w:val="auto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8"/>
                <w:sz w:val="21"/>
                <w:szCs w:val="21"/>
                <w:bdr w:val="none" w:color="auto" w:sz="0" w:space="0"/>
              </w:rPr>
              <w:t>3.语言通顺，偶有语病但不影响理解；</w:t>
            </w:r>
          </w:p>
          <w:p w14:paraId="23AAACE8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420"/>
              <w:jc w:val="left"/>
              <w:textAlignment w:val="auto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8"/>
                <w:sz w:val="21"/>
                <w:szCs w:val="21"/>
                <w:bdr w:val="none" w:color="auto" w:sz="0" w:space="0"/>
              </w:rPr>
              <w:t>4.文体规范，结构完整，无明显逻辑漏洞。</w:t>
            </w:r>
          </w:p>
        </w:tc>
      </w:tr>
      <w:tr w14:paraId="44EB92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6" w:hRule="atLeast"/>
        </w:trPr>
        <w:tc>
          <w:tcPr>
            <w:tcW w:w="8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4D09B285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42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aps w:val="0"/>
                <w:spacing w:val="8"/>
                <w:sz w:val="21"/>
                <w:szCs w:val="21"/>
                <w:bdr w:val="none" w:color="auto" w:sz="0" w:space="0"/>
              </w:rPr>
              <w:t>三类</w:t>
            </w:r>
          </w:p>
          <w:p w14:paraId="05782DAA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42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8"/>
                <w:sz w:val="21"/>
                <w:szCs w:val="21"/>
                <w:bdr w:val="none" w:color="auto" w:sz="0" w:space="0"/>
              </w:rPr>
              <w:t>42</w:t>
            </w:r>
          </w:p>
          <w:p w14:paraId="250EF371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42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8"/>
                <w:sz w:val="21"/>
                <w:szCs w:val="21"/>
                <w:bdr w:val="none" w:color="auto" w:sz="0" w:space="0"/>
              </w:rPr>
              <w:t>～</w:t>
            </w:r>
          </w:p>
          <w:p w14:paraId="62D7039E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42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8"/>
                <w:sz w:val="21"/>
                <w:szCs w:val="21"/>
                <w:bdr w:val="none" w:color="auto" w:sz="0" w:space="0"/>
              </w:rPr>
              <w:t>47</w:t>
            </w:r>
          </w:p>
          <w:p w14:paraId="51DC9822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42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8"/>
                <w:sz w:val="21"/>
                <w:szCs w:val="21"/>
                <w:bdr w:val="none" w:color="auto" w:sz="0" w:space="0"/>
              </w:rPr>
              <w:t> </w:t>
            </w:r>
          </w:p>
        </w:tc>
        <w:tc>
          <w:tcPr>
            <w:tcW w:w="18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3D06049D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42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8"/>
                <w:sz w:val="21"/>
                <w:szCs w:val="21"/>
                <w:bdr w:val="none" w:color="auto" w:sz="0" w:space="0"/>
              </w:rPr>
              <w:t>立意基本符合</w:t>
            </w:r>
          </w:p>
          <w:p w14:paraId="64ABCE7D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42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8"/>
                <w:sz w:val="21"/>
                <w:szCs w:val="21"/>
                <w:bdr w:val="none" w:color="auto" w:sz="0" w:space="0"/>
              </w:rPr>
              <w:t>逻辑基本清晰</w:t>
            </w:r>
          </w:p>
          <w:p w14:paraId="11A4DBAF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42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8"/>
                <w:sz w:val="21"/>
                <w:szCs w:val="21"/>
                <w:bdr w:val="none" w:color="auto" w:sz="0" w:space="0"/>
              </w:rPr>
              <w:t>素材比较恰当</w:t>
            </w:r>
          </w:p>
          <w:p w14:paraId="0C0AC52F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42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8"/>
                <w:sz w:val="21"/>
                <w:szCs w:val="21"/>
                <w:bdr w:val="none" w:color="auto" w:sz="0" w:space="0"/>
              </w:rPr>
              <w:t>语言基本通顺</w:t>
            </w:r>
          </w:p>
        </w:tc>
        <w:tc>
          <w:tcPr>
            <w:tcW w:w="69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75092F2E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420"/>
              <w:jc w:val="left"/>
              <w:textAlignment w:val="auto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8"/>
                <w:sz w:val="21"/>
                <w:szCs w:val="21"/>
                <w:bdr w:val="none" w:color="auto" w:sz="0" w:space="0"/>
              </w:rPr>
              <w:t>1.能提及“负面共振”或“反向制衡”，但两则材料的关联不够紧密（如只谈算法的危害，未提“如何反向应对”；或只谈理性的重要，未结合“共振”背景）；</w:t>
            </w:r>
          </w:p>
          <w:p w14:paraId="07D65C4D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420"/>
              <w:jc w:val="left"/>
              <w:textAlignment w:val="auto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8"/>
                <w:sz w:val="21"/>
                <w:szCs w:val="21"/>
                <w:bdr w:val="none" w:color="auto" w:sz="0" w:space="0"/>
              </w:rPr>
              <w:t>2.论证逻辑基本成立，但层次稍乱，素材较普通（如泛谈“要理性上网”，缺乏具体案例支撑）；</w:t>
            </w:r>
          </w:p>
          <w:p w14:paraId="61AE8DEE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420"/>
              <w:jc w:val="left"/>
              <w:textAlignment w:val="auto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8"/>
                <w:sz w:val="21"/>
                <w:szCs w:val="21"/>
                <w:bdr w:val="none" w:color="auto" w:sz="0" w:space="0"/>
              </w:rPr>
              <w:t>3.语言基本通顺，有少量语病；</w:t>
            </w:r>
          </w:p>
          <w:p w14:paraId="694E6086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420"/>
              <w:jc w:val="left"/>
              <w:textAlignment w:val="auto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8"/>
                <w:sz w:val="21"/>
                <w:szCs w:val="21"/>
                <w:bdr w:val="none" w:color="auto" w:sz="0" w:space="0"/>
              </w:rPr>
              <w:t>4.文体基本规范，结构基本完整，可能存在开头点题模糊、结尾升华不足的问题。</w:t>
            </w:r>
          </w:p>
        </w:tc>
      </w:tr>
      <w:tr w14:paraId="404886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6" w:hRule="atLeast"/>
        </w:trPr>
        <w:tc>
          <w:tcPr>
            <w:tcW w:w="8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763E3C84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42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aps w:val="0"/>
                <w:spacing w:val="8"/>
                <w:sz w:val="21"/>
                <w:szCs w:val="21"/>
                <w:bdr w:val="none" w:color="auto" w:sz="0" w:space="0"/>
              </w:rPr>
              <w:t>四类</w:t>
            </w:r>
          </w:p>
          <w:p w14:paraId="17C4B881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42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8"/>
                <w:sz w:val="21"/>
                <w:szCs w:val="21"/>
                <w:bdr w:val="none" w:color="auto" w:sz="0" w:space="0"/>
              </w:rPr>
              <w:t>36</w:t>
            </w:r>
          </w:p>
          <w:p w14:paraId="61E62250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42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8"/>
                <w:sz w:val="21"/>
                <w:szCs w:val="21"/>
                <w:bdr w:val="none" w:color="auto" w:sz="0" w:space="0"/>
              </w:rPr>
              <w:t>～</w:t>
            </w:r>
          </w:p>
          <w:p w14:paraId="1D43D9F0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42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8"/>
                <w:sz w:val="21"/>
                <w:szCs w:val="21"/>
                <w:bdr w:val="none" w:color="auto" w:sz="0" w:space="0"/>
              </w:rPr>
              <w:t>41</w:t>
            </w:r>
          </w:p>
          <w:p w14:paraId="6D5402CC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42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8"/>
                <w:sz w:val="21"/>
                <w:szCs w:val="21"/>
                <w:bdr w:val="none" w:color="auto" w:sz="0" w:space="0"/>
              </w:rPr>
              <w:t> </w:t>
            </w:r>
          </w:p>
        </w:tc>
        <w:tc>
          <w:tcPr>
            <w:tcW w:w="18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280472AC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42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8"/>
                <w:sz w:val="21"/>
                <w:szCs w:val="21"/>
                <w:bdr w:val="none" w:color="auto" w:sz="0" w:space="0"/>
              </w:rPr>
              <w:t>立意偏离</w:t>
            </w:r>
          </w:p>
          <w:p w14:paraId="51822937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42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8"/>
                <w:sz w:val="21"/>
                <w:szCs w:val="21"/>
                <w:bdr w:val="none" w:color="auto" w:sz="0" w:space="0"/>
              </w:rPr>
              <w:t>逻辑松散</w:t>
            </w:r>
          </w:p>
          <w:p w14:paraId="74A22AB7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42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8"/>
                <w:sz w:val="21"/>
                <w:szCs w:val="21"/>
                <w:bdr w:val="none" w:color="auto" w:sz="0" w:space="0"/>
              </w:rPr>
              <w:t>素材不当</w:t>
            </w:r>
          </w:p>
          <w:p w14:paraId="46807A73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42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8"/>
                <w:sz w:val="21"/>
                <w:szCs w:val="21"/>
                <w:bdr w:val="none" w:color="auto" w:sz="0" w:space="0"/>
              </w:rPr>
              <w:t>较多语病</w:t>
            </w:r>
          </w:p>
        </w:tc>
        <w:tc>
          <w:tcPr>
            <w:tcW w:w="69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0B1576E9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420"/>
              <w:jc w:val="left"/>
              <w:textAlignment w:val="auto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8"/>
                <w:sz w:val="21"/>
                <w:szCs w:val="21"/>
                <w:bdr w:val="none" w:color="auto" w:sz="0" w:space="0"/>
              </w:rPr>
              <w:t>1.只围绕一则材料展开（如只谈风阻尼器的原理，或只批判互联网算法，忽略“负面共振”与“反向制衡”的关联），或立意脱离材料（如“环境保护”“科技发展的利弊”等无关话题）；</w:t>
            </w:r>
          </w:p>
          <w:p w14:paraId="6F96EC81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420"/>
              <w:jc w:val="left"/>
              <w:textAlignment w:val="auto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8"/>
                <w:sz w:val="21"/>
                <w:szCs w:val="21"/>
                <w:bdr w:val="none" w:color="auto" w:sz="0" w:space="0"/>
              </w:rPr>
              <w:t>2.论证逻辑松散，素材与主旨脱节（如堆砌与“情绪”“理性”无关的事例）；</w:t>
            </w:r>
          </w:p>
          <w:p w14:paraId="77F4692A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420"/>
              <w:jc w:val="left"/>
              <w:textAlignment w:val="auto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8"/>
                <w:sz w:val="21"/>
                <w:szCs w:val="21"/>
                <w:bdr w:val="none" w:color="auto" w:sz="0" w:space="0"/>
              </w:rPr>
              <w:t>3.语言不通顺，语病较多，影响理解；</w:t>
            </w:r>
          </w:p>
          <w:p w14:paraId="6E6D3B95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420"/>
              <w:jc w:val="left"/>
              <w:textAlignment w:val="auto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8"/>
                <w:sz w:val="21"/>
                <w:szCs w:val="21"/>
                <w:bdr w:val="none" w:color="auto" w:sz="0" w:space="0"/>
              </w:rPr>
              <w:t>4.文体不规范（如议论文写成抒情散文，记叙文无明确主旨），结构有明显缺陷（如中间论证断层）。</w:t>
            </w:r>
          </w:p>
        </w:tc>
      </w:tr>
      <w:tr w14:paraId="6A3067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" w:hRule="atLeast"/>
        </w:trPr>
        <w:tc>
          <w:tcPr>
            <w:tcW w:w="8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1AE0D74C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42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aps w:val="0"/>
                <w:spacing w:val="8"/>
                <w:sz w:val="21"/>
                <w:szCs w:val="21"/>
                <w:bdr w:val="none" w:color="auto" w:sz="0" w:space="0"/>
              </w:rPr>
              <w:t>五类</w:t>
            </w:r>
          </w:p>
          <w:p w14:paraId="6F09FD5B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42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8"/>
                <w:sz w:val="21"/>
                <w:szCs w:val="21"/>
                <w:bdr w:val="none" w:color="auto" w:sz="0" w:space="0"/>
              </w:rPr>
              <w:t>35</w:t>
            </w:r>
          </w:p>
          <w:p w14:paraId="1D5F352E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42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8"/>
                <w:sz w:val="21"/>
                <w:szCs w:val="21"/>
                <w:bdr w:val="none" w:color="auto" w:sz="0" w:space="0"/>
              </w:rPr>
              <w:t>以下</w:t>
            </w:r>
          </w:p>
          <w:p w14:paraId="42E0CE8B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42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8"/>
                <w:sz w:val="21"/>
                <w:szCs w:val="21"/>
                <w:bdr w:val="none" w:color="auto" w:sz="0" w:space="0"/>
              </w:rPr>
              <w:t> </w:t>
            </w:r>
          </w:p>
        </w:tc>
        <w:tc>
          <w:tcPr>
            <w:tcW w:w="18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2AB9E2DE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42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8"/>
                <w:sz w:val="21"/>
                <w:szCs w:val="21"/>
                <w:bdr w:val="none" w:color="auto" w:sz="0" w:space="0"/>
              </w:rPr>
              <w:t>立意全偏离</w:t>
            </w:r>
          </w:p>
          <w:p w14:paraId="19440AA2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42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8"/>
                <w:sz w:val="21"/>
                <w:szCs w:val="21"/>
                <w:bdr w:val="none" w:color="auto" w:sz="0" w:space="0"/>
              </w:rPr>
              <w:t>逻辑很混乱</w:t>
            </w:r>
          </w:p>
          <w:p w14:paraId="66D86F54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42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8"/>
                <w:sz w:val="21"/>
                <w:szCs w:val="21"/>
                <w:bdr w:val="none" w:color="auto" w:sz="0" w:space="0"/>
              </w:rPr>
              <w:t>无有效素材</w:t>
            </w:r>
          </w:p>
          <w:p w14:paraId="24B9B998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420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8"/>
                <w:sz w:val="21"/>
                <w:szCs w:val="21"/>
                <w:bdr w:val="none" w:color="auto" w:sz="0" w:space="0"/>
              </w:rPr>
              <w:t>语言很粗糙</w:t>
            </w:r>
          </w:p>
        </w:tc>
        <w:tc>
          <w:tcPr>
            <w:tcW w:w="69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2F276C24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420"/>
              <w:jc w:val="left"/>
              <w:textAlignment w:val="auto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8"/>
                <w:sz w:val="21"/>
                <w:szCs w:val="21"/>
                <w:bdr w:val="none" w:color="auto" w:sz="0" w:space="0"/>
              </w:rPr>
              <w:t>1.完全脱离材料核心（如谈“互联网的作用”“勇于面对挫折”等与“共振”“反向制衡”无关的内容）；</w:t>
            </w:r>
          </w:p>
          <w:p w14:paraId="01456419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420"/>
              <w:jc w:val="left"/>
              <w:textAlignment w:val="auto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8"/>
                <w:sz w:val="21"/>
                <w:szCs w:val="21"/>
                <w:bdr w:val="none" w:color="auto" w:sz="0" w:space="0"/>
              </w:rPr>
              <w:t>2.无有效论证，素材缺失或完全不当；</w:t>
            </w:r>
          </w:p>
          <w:p w14:paraId="4C748848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420"/>
              <w:jc w:val="left"/>
              <w:textAlignment w:val="auto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8"/>
                <w:sz w:val="21"/>
                <w:szCs w:val="21"/>
                <w:bdr w:val="none" w:color="auto" w:sz="0" w:space="0"/>
              </w:rPr>
              <w:t>3.语言很粗糙，语病、错别字多，难以理解；</w:t>
            </w:r>
          </w:p>
          <w:p w14:paraId="39CFE883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420"/>
              <w:jc w:val="left"/>
              <w:textAlignment w:val="auto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8"/>
                <w:sz w:val="21"/>
                <w:szCs w:val="21"/>
                <w:bdr w:val="none" w:color="auto" w:sz="0" w:space="0"/>
              </w:rPr>
              <w:t>4.文体混乱，结构不完整（如字数不足800字、段落零散），或存在套作、抄袭情况。</w:t>
            </w:r>
          </w:p>
        </w:tc>
      </w:tr>
    </w:tbl>
    <w:p w14:paraId="5398226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【其他说明】</w:t>
      </w:r>
    </w:p>
    <w:p w14:paraId="1A67818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（一）扣分项评定</w:t>
      </w:r>
    </w:p>
    <w:p w14:paraId="144A6A0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1.错别字，1个扣1分，重复不计；2.不足字数者，每少50字扣1分；3.无标题扣2分。</w:t>
      </w:r>
    </w:p>
    <w:p w14:paraId="64759C0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（二）残篇评定</w:t>
      </w:r>
    </w:p>
    <w:p w14:paraId="566B710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1.400字以上的文章，按评分标准评分，扣字数分。</w:t>
      </w:r>
    </w:p>
    <w:p w14:paraId="0C98073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2.400字以下，20分以下评分，200字以下，10分以下评分，不再扣字数分。</w:t>
      </w:r>
    </w:p>
    <w:p w14:paraId="5F9BF55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3.只写一两句话的，给1分或2分，不评0分。只写标题的，给1分或2分，不评0分。</w:t>
      </w:r>
    </w:p>
    <w:p w14:paraId="3E9FFB1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4.完全空白的，评0分。</w:t>
      </w:r>
    </w:p>
    <w:p w14:paraId="0FFDC75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（三）文体与偏题</w:t>
      </w:r>
    </w:p>
    <w:p w14:paraId="5AA0319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1.写的文体明显不合规范，比如，既不像议论文也不像记叙文，20分以下。</w:t>
      </w:r>
    </w:p>
    <w:p w14:paraId="2F2F99E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2.完全离题，明显套作，20分以下；大篇幅照抄试卷中的文字，10分以下。</w:t>
      </w:r>
    </w:p>
    <w:p w14:paraId="00F7BA5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center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文言文参考译文</w:t>
      </w:r>
    </w:p>
    <w:p w14:paraId="7D6CD36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黑体" w:hAnsi="宋体" w:eastAsia="黑体" w:cs="黑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材料一：</w:t>
      </w:r>
    </w:p>
    <w:p w14:paraId="4481521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豫让，是晋国人，过去曾经侍奉范氏和中行氏，但没有什么名声。（他）便离开去侍奉智伯，智伯非常敬重宠爱他。等到智伯攻打赵襄子，赵襄子和韩氏、魏氏联手谋划，消灭了智伯。豫让逃到山里，说：“唉！士人要为了解自己的人去死，女子要为喜爱自己的人修饰容貌。如今智伯了解我，我一定要为他报仇而死。”豫让于是改换姓名，装扮成受刑的人，进入（赵襄子的）宫中粉刷厕所，怀里藏着匕首，想趁机刺杀赵襄子。赵襄子去厕所时，心中有所触动，（让人）逮捕并审问粉刷厕所的刑人，原来是豫让。他怀里藏着兵器，说：“我要为智伯报仇！”手下人想杀了他。赵襄子说：“智伯死后没有后代，而他的臣子想为他报仇，这是天下有德行的人啊。我还是小心避开他罢了。”最终放了豫让。</w:t>
      </w:r>
      <w:r>
        <w:rPr>
          <w:rFonts w:hint="eastAsia" w:ascii="楷体" w:hAnsi="楷体" w:eastAsia="楷体" w:cs="楷体"/>
          <w:i w:val="0"/>
          <w:iCs w:val="0"/>
          <w:caps w:val="0"/>
          <w:color w:val="FFFFFF"/>
          <w:spacing w:val="8"/>
          <w:sz w:val="21"/>
          <w:szCs w:val="21"/>
          <w:bdr w:val="none" w:color="auto" w:sz="0" w:space="0"/>
          <w:shd w:val="clear" w:fill="FFFFFF"/>
        </w:rPr>
        <w:t>超然客公众号</w:t>
      </w:r>
    </w:p>
    <w:p w14:paraId="2E31A3A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不久之后，赵襄子将要外出，豫让埋伏在他必定经过的桥下。赵襄子到了桥上，马突然受惊，赵襄子说：“这一定是豫让。”派人去询问，果然是豫让。于是赵襄子就责备豫让说：“你过去不是曾经侍奉范氏、中行氏吗？智伯把他们全灭了，可你没有为他们报仇，反而归顺智伯，做了他的臣子。如今智伯也已经死了，你为什么偏偏要为他这样深切地报仇呢？”豫让说：“范氏、中行氏都像对待普通人一样对待我，所以我也像对待普通人一样报答他们。至于智伯，他像对待国家杰出人才一样对待我，所以我也要像国家杰出人才一样报答他。”赵襄子感慨叹息，流着泪说：“你为智伯报仇，名声已经成就了；而我赦免你，也已经足够了。我不会再放你了！”命令士兵包围豫让。豫让说：“我听说贤明的君主不埋没别人的美德，忠诚的臣子有为保全名声而死的道义。先前您已经宽恕了我，天下没有人不称赞您的贤明。今天的事，我本就该受死，</w:t>
      </w: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u w:val="single"/>
          <w:bdr w:val="none" w:color="auto" w:sz="0" w:space="0"/>
          <w:shd w:val="clear" w:fill="FFFFFF"/>
        </w:rPr>
        <w:t>但希望能得到您的衣服，让我刺它几下，来表达我报仇的心意，这样即使死了也没有遗憾。</w:t>
      </w: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”于是赵襄子被他的大义感动，就派使者拿着自己的衣服给豫让。豫让拔出剑，跳起来刺了衣服三下，说：“我可以到地下报答智伯了！”于是自刎而死。</w:t>
      </w:r>
    </w:p>
    <w:p w14:paraId="1252B62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黑体" w:hAnsi="宋体" w:eastAsia="黑体" w:cs="黑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材料二：</w:t>
      </w:r>
    </w:p>
    <w:p w14:paraId="388BAB0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豫让的死固然体现了忠诚，可惜他处理“死”的方式，还存在不够忠诚的地方。</w:t>
      </w:r>
    </w:p>
    <w:p w14:paraId="13A4943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郄疵侍奉智伯时，智伯也未曾像对待国家杰出人才那样对待他；但郄疵能察觉韩氏、魏氏（背叛）的实情，便来劝谏智伯。虽然智伯没有采纳他的意见，最终导致灭亡，但郄疵的智谋和恳切劝谏，已经让自己内心没有愧疚了。豫让既然自称智伯像对待国家杰出人才那样对待自己；那么“国家杰出人才”，本就是能拯救国家的人啊。当智伯索要土地没有满足、放纵欲望、荒淫残暴的时候，豫让正应当尽全力履行自己的职责，恳切地劝告智伯。劝谏一次不被采纳，就再劝谏；再劝谏不被采纳，就第三次劝谏；第三次劝谏还不被采纳，就拔剑自刎走向死亡，死于这一天（即劝谏无效时）。</w:t>
      </w: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u w:val="single"/>
          <w:bdr w:val="none" w:color="auto" w:sz="0" w:space="0"/>
          <w:shd w:val="clear" w:fill="FFFFFF"/>
        </w:rPr>
        <w:t>智伯即使顽固愚昧，也会被他的极致诚意感动，或许会重新醒悟，与韩氏、魏氏和解，解除赵国的包围</w:t>
      </w: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，从而保全智氏的宗族，使智氏的祭祀得以延续。如果能这样，那么豫让即使死了，也像活着一样（有价值），难道不比只刺衣服再死去更强吗？</w:t>
      </w:r>
    </w:p>
    <w:p w14:paraId="625DA5E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豫让在这个时候，竟然没有说一句开导君主、让君主醒悟的话，只是袖手旁观，坐等（智伯）成败的结果。“国家杰出人才”的报答，竟像这样吗？智伯死后，豫让才抑制不住内心的怨愤，甘愿把自己归到刺客一类人的行列中。这有什么值得称道的呢？有什么值得称道的呢！</w:t>
      </w:r>
    </w:p>
    <w:p w14:paraId="2A61BD7E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EE7970"/>
    <w:rsid w:val="62EE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2025-11-21T01:35:00Z</dcterms:created>
  <dc:creator>李琴</dc:creator>
  <cp:lastModifiedBy>李琴</cp:lastModifiedBy>
  <dcterms:modified xsi:type="dcterms:W3CDTF">2025-11-21T01:40:47Z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6D7C31C928D14BC2A76F76645D291B08_11</vt:lpwstr>
  </property>
  <property fmtid="{D5CDD505-2E9C-101B-9397-08002B2CF9AE}" pid="4" name="KSOTemplateDocerSaveRecord">
    <vt:lpwstr>eyJoZGlkIjoiODM2YjM3MWQ1YmY5ZDlmYTYyYjQ1YTQzNGVlNTMyNzAiLCJ1c2VySWQiOiI0NTY5NTk1ODEifQ==</vt:lpwstr>
  </property>
</Properties>
</file>