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B40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rPr>
          <w:rFonts w:ascii="Microsoft YaHei UI" w:hAnsi="Microsoft YaHei UI" w:eastAsia="Microsoft YaHei UI" w:cs="Microsoft YaHei UI"/>
          <w:b/>
          <w:bCs/>
          <w:i w:val="0"/>
          <w:iCs w:val="0"/>
          <w:caps w:val="0"/>
          <w:spacing w:val="8"/>
          <w:sz w:val="24"/>
          <w:szCs w:val="24"/>
          <w:highlight w:val="none"/>
        </w:rPr>
      </w:pPr>
      <w:bookmarkStart w:id="0" w:name="_GoBack"/>
      <w:r>
        <w:rPr>
          <w:rFonts w:hint="eastAsia" w:ascii="Microsoft YaHei UI" w:hAnsi="Microsoft YaHei UI" w:eastAsia="Microsoft YaHei UI" w:cs="Microsoft YaHei UI"/>
          <w:b/>
          <w:bCs/>
          <w:i w:val="0"/>
          <w:iCs w:val="0"/>
          <w:caps w:val="0"/>
          <w:spacing w:val="8"/>
          <w:sz w:val="24"/>
          <w:szCs w:val="24"/>
          <w:highlight w:val="none"/>
          <w:bdr w:val="none" w:color="auto" w:sz="0" w:space="0"/>
          <w:shd w:val="clear" w:fill="FFFFFF"/>
        </w:rPr>
        <w:t>山东省济宁市2026届高三上学期期中质量检测语文试题</w:t>
      </w:r>
    </w:p>
    <w:bookmarkEnd w:id="0"/>
    <w:p w14:paraId="05BF69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ascii="Calibri" w:hAnsi="Calibri" w:cs="Calibri"/>
          <w:b w:val="0"/>
          <w:bCs w:val="0"/>
          <w:i w:val="0"/>
          <w:iCs w:val="0"/>
          <w:caps w:val="0"/>
          <w:spacing w:val="8"/>
          <w:sz w:val="21"/>
          <w:szCs w:val="21"/>
        </w:rPr>
      </w:pPr>
      <w:r>
        <w:rPr>
          <w:rFonts w:ascii="黑体" w:hAnsi="宋体" w:eastAsia="黑体" w:cs="黑体"/>
          <w:b w:val="0"/>
          <w:bCs w:val="0"/>
          <w:i w:val="0"/>
          <w:iCs w:val="0"/>
          <w:caps w:val="0"/>
          <w:color w:val="000000"/>
          <w:spacing w:val="8"/>
          <w:sz w:val="21"/>
          <w:szCs w:val="21"/>
          <w:bdr w:val="none" w:color="auto" w:sz="0" w:space="0"/>
          <w:shd w:val="clear" w:fill="FFFFFF"/>
        </w:rPr>
        <w:t>注意事项：</w:t>
      </w:r>
    </w:p>
    <w:p w14:paraId="299494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1.答卷前，考生务必将自己的姓名、考生号等填写在答案卡和试卷指定位置上。</w:t>
      </w:r>
    </w:p>
    <w:p w14:paraId="63208A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2.回答选择题时，选出每小题答案后，用铅笔把答题卡上对应题目的答案标号涂黑。如需改动，用橡皮擦干净后，再选涂其他答案标号。回答非选择题时，将答案写在答题卡上。写在本试卷上无效。</w:t>
      </w:r>
    </w:p>
    <w:p w14:paraId="399343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3.考试结束后，将答题卡交回。</w:t>
      </w:r>
    </w:p>
    <w:p w14:paraId="080381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一、阅读（72分）</w:t>
      </w:r>
    </w:p>
    <w:p w14:paraId="756250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（一）阅读</w:t>
      </w:r>
      <w:r>
        <w:rPr>
          <w:rFonts w:hint="eastAsia" w:ascii="宋体" w:hAnsi="宋体" w:eastAsia="宋体" w:cs="宋体"/>
          <w:b w:val="0"/>
          <w:bCs w:val="0"/>
          <w:i w:val="0"/>
          <w:iCs w:val="0"/>
          <w:caps w:val="0"/>
          <w:color w:val="000000"/>
          <w:spacing w:val="8"/>
          <w:sz w:val="21"/>
          <w:szCs w:val="21"/>
          <w:bdr w:val="none" w:color="auto" w:sz="0" w:space="0"/>
          <w:shd w:val="clear" w:fill="FFFFFF"/>
        </w:rPr>
        <w:t>I（本题共5小题，19分）</w:t>
      </w:r>
    </w:p>
    <w:p w14:paraId="6DA0F9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阅读下面的文字，完成1～5题。</w:t>
      </w:r>
    </w:p>
    <w:p w14:paraId="0F3A37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ascii="楷体" w:hAnsi="楷体" w:eastAsia="楷体" w:cs="楷体"/>
          <w:b w:val="0"/>
          <w:bCs w:val="0"/>
          <w:i w:val="0"/>
          <w:iCs w:val="0"/>
          <w:caps w:val="0"/>
          <w:spacing w:val="8"/>
          <w:sz w:val="21"/>
          <w:szCs w:val="21"/>
          <w:bdr w:val="none" w:color="auto" w:sz="0" w:space="0"/>
          <w:shd w:val="clear" w:fill="FFFFFF"/>
        </w:rPr>
        <w:t>材料一：</w:t>
      </w:r>
    </w:p>
    <w:p w14:paraId="7A87DD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“文简”是许多杰出研究者和写作者最为推崇的文风特征之一。文简所展现的应是写作者能够以最简约、最平实、最通俗易懂的语言准确表达艰深思想和高远境界的深厚功力。</w:t>
      </w:r>
    </w:p>
    <w:p w14:paraId="6AD7AB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养成“文简”的好文风，要在具体的遣词造句中用心思量。针对当前实际问题，思想理论工作者要做到文简并提高文章实效，要避免对西方话语模式及翻译文自觉或不自觉的模仿。要在“言之有物、准确鲜明、生动活泼、简洁畅达”上下功夫。写作者在词句使用和写作态度上一定不能自视甚高、故作深奥，要远离“空话连篇，言之无物”“装腔作势，借以吓人”等不良风气，要避免生造和使用除了自己之外谁也不懂、不常使用、意义不明或深奥晦涩的词句，要牢记唯有研究成果的形成和表达做到“从群众中来”，研究成果的效用才更有可能“到群众中去。”养成“文简”的好文风，还要培养反复推敲、删繁就简的耐心。好文章当然有可能是一气呵成的，但更多还是要经过反复修改才能得来的。</w:t>
      </w:r>
    </w:p>
    <w:p w14:paraId="49C7BA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理”是言辞文章的灵魂所在。“理”可以是作者亲身实践得出的一些道理、哲理，也可以是抓住了客观事物根本的、反映客观事物实质的、阐述事物发展客观规律的科学真理。理论文章要想达到入脑入心的实效，最关键的还是要透彻阐明作者思想中所要传达的或是客观事物中所蕴含的“理。”</w:t>
      </w:r>
    </w:p>
    <w:p w14:paraId="3287A7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理透”源自对真理的科学掌握。毛泽东曾批评党八股式的文章和演说“这种装腔作势的东西，不能反映真理，而是妨害真理的”，只有揭破这种形式主义的东西，“才能使大家学会应用马克思主义的方法去观察问题、提出问题、分析问题和解决问题。”毛泽东不仅为我们阐述了理透的本源，还为我们阐明了达到理透的途径。（甲）对于思想理论工作者来说，要想运用马克思主义的方法，抓住事物的根本并在文章中反映真理，途径只有一条，那就是实践。“理透”依托于富有条理和逻辑的写作之上。（乙）首先，作者要彻底明晰自身所要阐述的“理”，也要确保这一“理”符合客观事物的实质与规律。思想理论工作者一定要“以其昭昭，使人昭昭”，万不可“以其昏昏，使人昭昭。”其次，合理安排所要阐发的观点和所掌握的材料。（丙）撰写理论文章，既要重视观点，也要重视材料，应以观点统领材料论据，以材料论据增强观点说服力，努力使思想观点和材料论据水乳交融、相得益彰。最后，确保推理和写作的思路富有条理和逻辑。养成“理透”的优良文风，不只要高屋建瓴，更要深入浅出。（丁）在马克思主义中国化的历史上，我们党的领袖提出许多影响深远的思想观点，但从不装腔作势和故作高深，相反都尽可能以最朴实生动、最贴近群众、最通俗易懂的语言去阐明深刻的道理。除了语言生动形象之外，以人们喜闻乐见的具体实例阐述抽象、高深的理论等也有助于深入浅出地达到“理透”的效果。</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4A0173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“神正”，也是对写作者及其文章在思想观念、价值追求、气象格局等方面的更高要求。</w:t>
      </w:r>
    </w:p>
    <w:p w14:paraId="69D782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神正”体现为坚定的信仰信念。在中国，对马克思主义的信仰，对社会主义和共产主义的信念，是历史、时代和人民的共同选择。“神正”体现为鲜明的人民立场。学问为人民而做，文章为人民而写，始终坚持以人民为中心，确保文章有利于增进人民福祉；尊重人民主体地位的，关注人民实践创造，密切同人民群众的联系；能以科学理论和高尚大德武装人民、引领风尚。“神正”体现为强烈的历史担当。强烈的历史担当首先表现在文章能够通过理论创新反映时代巨变，解析时代之问。强烈的历史担当还表现在文章能够融通古今中外，体现中国特色，彰显人类情怀。</w:t>
      </w:r>
    </w:p>
    <w:p w14:paraId="393098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（摘编自沈壮海、王芸婷《试论文风》）</w:t>
      </w:r>
    </w:p>
    <w:p w14:paraId="3EF7DC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材料二：</w:t>
      </w:r>
    </w:p>
    <w:p w14:paraId="5EE315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堆砌概念、堆砌材料，围绕一个流行概念在一个平面上反复诠释、重复论证，而在认知上并没向前推进一步；或者人云亦云、套话连篇，洋洋洒洒数千乃至上万言，无一句无来历，无一语无依据，使出的是洪荒之力，论证的却是人所尽知的常识。为发表而写作，不是为了解决问题而写作，是此类文风的病根。</w:t>
      </w:r>
    </w:p>
    <w:p w14:paraId="77CC10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是否直面问题决定一篇文章的价值高低。文体有多种，文章所面对的问题也难以一概而论，可以是现实社会问题、自然科学问题、情感表达问题、学术理论问题等，问题可以不拘大小，文章也可以不拘长短，但总要先有一个令人不得不说的真问题，有一种不吐不快的真情感。古人作文讲求所谓“为时”“为事”，就是要有清晰的问题，就是要发时代之先声，文章才能有精气神，才能有真见识。</w:t>
      </w:r>
    </w:p>
    <w:p w14:paraId="3ED8B8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好文章第一要有洞察力，如同剥洋葱一样层层进逼，最终对表达的问题有本质的把握。正所谓“胸藏万汇凭吞吐，笔有千钧任翕张”，“以其昏昏”而想要在文章中“使人昭昭”，行不通。第二在表达上要能清晰准确呈现问题症结。从谋篇布局到字斟句酌，都服务于对问题的揭示。华而不实、言烦辞碎的文风，实际上是用表面上的华丽和博学，来掩饰思想见识上的贫弱。</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47E4F1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总之，能够言之有物、直面问题的文风，就是值得提倡的文风，它也有利于我们塑造更好的学风、作风、世风。</w:t>
      </w:r>
    </w:p>
    <w:p w14:paraId="322597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（摘编自王学典《直面真问题，锻造好文风》）</w:t>
      </w:r>
    </w:p>
    <w:p w14:paraId="1622B1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1．下列对材料相关内容的理解和分析，正确的一项是（  ）（3分）</w:t>
      </w:r>
    </w:p>
    <w:p w14:paraId="6BB8E2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A．材料一认为“文简”要完全摒弃西方话语模式，以本土化语言实现通俗易懂，而“理透”需依赖逻辑论证与实践相结合。</w:t>
      </w:r>
    </w:p>
    <w:p w14:paraId="1738F6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B．材料一认为“神正”的历史担当要求文章能反映时代巨变、融通古今中外、研究真学问，这是对写作者思想观念和价值追求的最高要求。</w:t>
      </w:r>
    </w:p>
    <w:p w14:paraId="595951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C．材料一认为“文简”重在语言形式的简约，“理透”重在思想深度的透彻，二者共同构成了当今时代优良文风的核心要素。</w:t>
      </w:r>
    </w:p>
    <w:p w14:paraId="239BD2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D．材料二批判堆砌材料的文风，是因为这种文章用形式繁复掩饰思想的贫弱，这与毛泽东批评的“党八股”的本质相同。</w:t>
      </w:r>
    </w:p>
    <w:p w14:paraId="5538D0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2．下列对原文相关内容的分析和评价，不正确的一项是（  ）（3分）</w:t>
      </w:r>
    </w:p>
    <w:p w14:paraId="2AA5E6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A．“文简”强调语言通俗化，并非否定学术语言的严谨，而是要求表达艰深思想时避免晦涩。</w:t>
      </w:r>
    </w:p>
    <w:p w14:paraId="020EC9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B．材料二批判某些文章“无一句无来历”，实则是讽刺那些缺乏独立思考、没有新认知的文风。</w:t>
      </w:r>
    </w:p>
    <w:p w14:paraId="35B66B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C．材料二以“剥洋葱”为喻，形象地论证了谋篇布局需由表及里，最终触及本质的写作理念。</w:t>
      </w:r>
    </w:p>
    <w:p w14:paraId="4E790B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D．两则材料均以“以其昏昏，使人昭昭”批判写作中的不良倾向，但对应的写作要求各有侧重。</w:t>
      </w:r>
    </w:p>
    <w:p w14:paraId="731D69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3．根据原文内容，在下面文段的横线处补写出恰当的语句，每处不超过10个字。（3分）</w:t>
      </w:r>
    </w:p>
    <w:p w14:paraId="30D77F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文风是时代的风向标。材料一提出了优良文风的三大要素，其中，“理透”的根本在于坚持</w:t>
      </w:r>
      <w:r>
        <w:rPr>
          <w:rFonts w:hint="eastAsia" w:ascii="楷体" w:hAnsi="楷体" w:eastAsia="楷体" w:cs="楷体"/>
          <w:b w:val="0"/>
          <w:bCs w:val="0"/>
          <w:i w:val="0"/>
          <w:iCs w:val="0"/>
          <w:caps w:val="0"/>
          <w:spacing w:val="8"/>
          <w:sz w:val="21"/>
          <w:szCs w:val="21"/>
          <w:u w:val="single"/>
          <w:bdr w:val="none" w:color="auto" w:sz="0" w:space="0"/>
          <w:shd w:val="clear" w:fill="FFFFFF"/>
        </w:rPr>
        <w:t>  ①  </w:t>
      </w:r>
      <w:r>
        <w:rPr>
          <w:rFonts w:hint="eastAsia" w:ascii="楷体" w:hAnsi="楷体" w:eastAsia="楷体" w:cs="楷体"/>
          <w:b w:val="0"/>
          <w:bCs w:val="0"/>
          <w:i w:val="0"/>
          <w:iCs w:val="0"/>
          <w:caps w:val="0"/>
          <w:spacing w:val="8"/>
          <w:sz w:val="21"/>
          <w:szCs w:val="21"/>
          <w:bdr w:val="none" w:color="auto" w:sz="0" w:space="0"/>
          <w:shd w:val="clear" w:fill="FFFFFF"/>
        </w:rPr>
        <w:t>，并通过实践与逻辑论证阐明真理，而“神正”强调文章需体现坚定的信仰、人民立场及历史担当，最终实现</w:t>
      </w:r>
      <w:r>
        <w:rPr>
          <w:rFonts w:hint="eastAsia" w:ascii="楷体" w:hAnsi="楷体" w:eastAsia="楷体" w:cs="楷体"/>
          <w:b w:val="0"/>
          <w:bCs w:val="0"/>
          <w:i w:val="0"/>
          <w:iCs w:val="0"/>
          <w:caps w:val="0"/>
          <w:spacing w:val="8"/>
          <w:sz w:val="21"/>
          <w:szCs w:val="21"/>
          <w:u w:val="single"/>
          <w:bdr w:val="none" w:color="auto" w:sz="0" w:space="0"/>
          <w:shd w:val="clear" w:fill="FFFFFF"/>
        </w:rPr>
        <w:t>  ②  </w:t>
      </w:r>
      <w:r>
        <w:rPr>
          <w:rFonts w:hint="eastAsia" w:ascii="楷体" w:hAnsi="楷体" w:eastAsia="楷体" w:cs="楷体"/>
          <w:b w:val="0"/>
          <w:bCs w:val="0"/>
          <w:i w:val="0"/>
          <w:iCs w:val="0"/>
          <w:caps w:val="0"/>
          <w:spacing w:val="8"/>
          <w:sz w:val="21"/>
          <w:szCs w:val="21"/>
          <w:bdr w:val="none" w:color="auto" w:sz="0" w:space="0"/>
          <w:shd w:val="clear" w:fill="FFFFFF"/>
        </w:rPr>
        <w:t>的传播效果。材料二批评不良文风的根源在于</w:t>
      </w:r>
      <w:r>
        <w:rPr>
          <w:rFonts w:hint="eastAsia" w:ascii="楷体" w:hAnsi="楷体" w:eastAsia="楷体" w:cs="楷体"/>
          <w:b w:val="0"/>
          <w:bCs w:val="0"/>
          <w:i w:val="0"/>
          <w:iCs w:val="0"/>
          <w:caps w:val="0"/>
          <w:color w:val="000000"/>
          <w:spacing w:val="8"/>
          <w:sz w:val="21"/>
          <w:szCs w:val="21"/>
          <w:bdr w:val="none" w:color="auto" w:sz="0" w:space="0"/>
          <w:shd w:val="clear" w:fill="FFFFFF"/>
        </w:rPr>
        <w:t>为发表而写作</w:t>
      </w:r>
      <w:r>
        <w:rPr>
          <w:rFonts w:hint="eastAsia" w:ascii="楷体" w:hAnsi="楷体" w:eastAsia="楷体" w:cs="楷体"/>
          <w:b w:val="0"/>
          <w:bCs w:val="0"/>
          <w:i w:val="0"/>
          <w:iCs w:val="0"/>
          <w:caps w:val="0"/>
          <w:spacing w:val="8"/>
          <w:sz w:val="21"/>
          <w:szCs w:val="21"/>
          <w:bdr w:val="none" w:color="auto" w:sz="0" w:space="0"/>
          <w:shd w:val="clear" w:fill="FFFFFF"/>
        </w:rPr>
        <w:t>，认为文章价值取决于是否直面问题，故主张写作者需以</w:t>
      </w:r>
      <w:r>
        <w:rPr>
          <w:rFonts w:hint="eastAsia" w:ascii="楷体" w:hAnsi="楷体" w:eastAsia="楷体" w:cs="楷体"/>
          <w:b w:val="0"/>
          <w:bCs w:val="0"/>
          <w:i w:val="0"/>
          <w:iCs w:val="0"/>
          <w:caps w:val="0"/>
          <w:spacing w:val="8"/>
          <w:sz w:val="21"/>
          <w:szCs w:val="21"/>
          <w:u w:val="single"/>
          <w:bdr w:val="none" w:color="auto" w:sz="0" w:space="0"/>
          <w:shd w:val="clear" w:fill="FFFFFF"/>
        </w:rPr>
        <w:t>  ③  </w:t>
      </w:r>
      <w:r>
        <w:rPr>
          <w:rFonts w:hint="eastAsia" w:ascii="楷体" w:hAnsi="楷体" w:eastAsia="楷体" w:cs="楷体"/>
          <w:b w:val="0"/>
          <w:bCs w:val="0"/>
          <w:i w:val="0"/>
          <w:iCs w:val="0"/>
          <w:caps w:val="0"/>
          <w:spacing w:val="8"/>
          <w:sz w:val="21"/>
          <w:szCs w:val="21"/>
          <w:bdr w:val="none" w:color="auto" w:sz="0" w:space="0"/>
          <w:shd w:val="clear" w:fill="FFFFFF"/>
        </w:rPr>
        <w:t>为创作核心，从而引领“学风、作风、世风”的整体向好。</w:t>
      </w:r>
    </w:p>
    <w:p w14:paraId="1C810B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4．下面这句话应该放在文中（甲）（乙）（丙）（丁）哪处地方，简要说明理由。（4分）</w:t>
      </w:r>
    </w:p>
    <w:p w14:paraId="53D99F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邓拓曾引用刘健和丘浚以“绳”和“钱”比喻人的学识的故事，一个是：“学如一仓钱币，纵横充满，而不得贯以一绳”，一个是：“有绳一条，无钱可贯”，指出“每一篇文章如果都有一根思想红线，把最重要的材料贯串起来，总是好的”。</w:t>
      </w:r>
    </w:p>
    <w:p w14:paraId="54F32D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 </w:t>
      </w:r>
    </w:p>
    <w:p w14:paraId="7961EB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1468C9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5．请结合荀子《劝学》，谈谈你对材料中提及的好文章应做到“文简”与“理透”的理解。（6分）</w:t>
      </w:r>
    </w:p>
    <w:p w14:paraId="140229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0FA15A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（二）阅读</w:t>
      </w:r>
      <w:r>
        <w:rPr>
          <w:rFonts w:hint="eastAsia" w:ascii="宋体" w:hAnsi="宋体" w:eastAsia="宋体" w:cs="宋体"/>
          <w:b w:val="0"/>
          <w:bCs w:val="0"/>
          <w:i w:val="0"/>
          <w:iCs w:val="0"/>
          <w:caps w:val="0"/>
          <w:color w:val="000000"/>
          <w:spacing w:val="8"/>
          <w:sz w:val="21"/>
          <w:szCs w:val="21"/>
          <w:bdr w:val="none" w:color="auto" w:sz="0" w:space="0"/>
          <w:shd w:val="clear" w:fill="FFFFFF"/>
        </w:rPr>
        <w:t>Ⅱ（本题共4小题，16分）</w:t>
      </w:r>
    </w:p>
    <w:p w14:paraId="1C2212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阅读下面的文字，完成6～9题。</w:t>
      </w:r>
    </w:p>
    <w:p w14:paraId="242932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文本一：</w:t>
      </w:r>
    </w:p>
    <w:p w14:paraId="5EF93D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一个泥水匠的完美生活    </w:t>
      </w:r>
    </w:p>
    <w:p w14:paraId="33A0EA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王千里</w:t>
      </w:r>
    </w:p>
    <w:p w14:paraId="1B0D2D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孙宝平一直固执地认为，砌水泥墙这门传统手艺，传承是个问题。他的观点自然引来众多工友的嘲笑。</w:t>
      </w:r>
    </w:p>
    <w:p w14:paraId="6AC1ED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“咱们这活，只要是个人就能干、都会干，还传统手艺，你咋不说是门艺术呢!”</w:t>
      </w:r>
    </w:p>
    <w:p w14:paraId="1F562C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“孙宝平，你是不是放工以后在家里闲着没事短视频刷多了?咱们这就是砌墙抹灰的活计，自古以来哪个村没有十个八个泥水匠?你说说，这能叫什么传统手艺呢?还传承呢，传给谁?”</w:t>
      </w:r>
    </w:p>
    <w:p w14:paraId="32CAAA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“孙宝平呀孙宝平，你真会往自己脸上贴金，如果砌水泥都是一门传统手艺的话，那俺家媳妇的烙饼技术，得称得上是非遗了。”</w:t>
      </w:r>
    </w:p>
    <w:p w14:paraId="425F75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众人在笑声中调侃着孙宝平。孙宝平不吭声，不回答，不理会他们，自顾自拿了靠杆往砌好的一堵墙上靠，严丝合缝。他砌的墙砂浆饱满，砖块均匀，一条直线样。</w:t>
      </w:r>
    </w:p>
    <w:p w14:paraId="76B7E4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在脚手架下打下手的孙平江早就跃跃欲试：“宝平哥，你歇会儿，我垒几行砖试试。”他胸有成竹，嘴角挂满自信。</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7BD9D3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孙宝平不声不响，拍了拍手，小心地下了脚手架。孙平江撅着屁股爬到脚手架上，片刻的工夫开始吆喝起孙宝平：“宝平哥，你上来吧，我真的不行。”孙宝平抬头看去，一行红砖逶迤如扭动的蛇身，砖体把绷直的线绳挤得东斜西歪。他叹了口气：“下来吧!”没埋怨，没嘲讽。</w:t>
      </w:r>
    </w:p>
    <w:p w14:paraId="11DFA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倒是孙平江，脸膛红如猴屁股。刚才说这活人人都能干、都会干的就是他。现在的他，在心里感叹一声，咱就是个打下手的命，砌水泥真的就是一门传统手艺呢。孙宝平在砌墙前，要求提前把红砖洇透。砂浆灰的水泥标号、稀稠程度也是有要求的。他分外关注的这些，是跟砌墙息息相关的。干砖、干灰、稀灰，水泥标号低了、高了，直接影响墙体的质量。他的完美主义到了什么程度呢?就他放工以后的行装，都让那些一块儿干活的工友当作茶余饭后的谈资。</w:t>
      </w:r>
    </w:p>
    <w:p w14:paraId="40F632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乡村建筑队收工的时间相对来说要晚一些，夕阳西下，鸟雀归巢，饭菜的香味在村庄里飘起的时候，工头才让他们收工回家。那些建筑工下了脚手架，拍拍手，随手点着一支烟，然后拖着疲惫的身体朝家里走去。</w:t>
      </w:r>
    </w:p>
    <w:p w14:paraId="71F5E4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孙宝平下了脚手架，先去水池洗手，一个指头一个指头搓洗干净，然后甩甩手，把手上的水仔细擦干。接着，来到搅拌机旁的工具箱旁，拿出一个鼓鼓囊囊的布袋，又来到垒砌成框架的房屋里墙内，掏出衣裤换上，换下的衣物随手放进布袋里。从里墙出来的孙宝平，衣着干净，一双黑布鞋，一身白褂黑裤，有些仙风道骨了。</w:t>
      </w:r>
    </w:p>
    <w:p w14:paraId="4F1F22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还有没走的工友，浑身沾满泥浆，望着换好衣服出来的孙宝平，咂着嘴：“宝平呀，你真是多此一举，咱就是干活的人，又不是放工以后去相亲。”孙宝平笑笑，提着布袋朝家里走去。村里有人知道他在村东干活，见了他，笑着招呼：“放工了，宝平!”孙宝平回之一笑。他们望着一身干净衣服、步履轻松的孙宝平，眼里满是艳羡。有不知道孙宝平在村东干活的，就问：“宝平，又进城了?”孙宝平笑笑，摇头：“干活呢。”</w:t>
      </w:r>
    </w:p>
    <w:p w14:paraId="5CBCC2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大家都是穿着脏衣服回家，衣服浆得很硬，竖在地上过夜，第二天又套到身上。孙宝平跟别人不一样，回到家以后，掏出布袋里的脏衣服，自己去水塘边把衣服洗了。搭在门廊旁的晾衣绳上，一夜风吹，第二天早上衣服就干了。</w:t>
      </w:r>
    </w:p>
    <w:p w14:paraId="3D3130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有人背地里感叹，打拼了二十年，还不如一个泥水匠的日子过得舒心呀!说这话的是张秋生，一个早年进城打拼，如今定居在城里的一家装饰公司的老板。有一次回乡，他听说了孙宝平的事，就在镇上悦客来酒楼特意请孙宝平喝了一场酒。</w:t>
      </w:r>
    </w:p>
    <w:p w14:paraId="3E2594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一个公司老板请一个乡村的泥水匠喝酒，说出去也是稀奇事。实际情况是，张秋生和孙宝平是从小玩到大的发小。孙宝平从小水性好，张秋生是个旱鸭子。早年，孙宝平从村后两米多深的水塘里，救出了正在水里挣扎的张秋生。张秋生发达了，是来报恩的。</w:t>
      </w:r>
    </w:p>
    <w:p w14:paraId="5A8A38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那晚，张秋生端着酒杯，望着衣着月白小褂、黑色长裤、千层底布鞋、一脸泰然的孙宝平，眼里忽然就汪满了泪水。自己在外打拼二十多年，见惯了钩心斗角，厌恶了商场争斗，遽然回首，再见到幼时朝夕相处的玩伴，内心陡生几分温暖。</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6158E3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他举着酒杯，一脸真诚地跟孙宝平说：“宝平哥，泥水匠在城里已经不叫泥水匠了，叫新产业工人。你就放一百个心啦，有人传承传统手艺的，国家重视呢!”孙宝平抿了一口酒，深深点头。</w:t>
      </w:r>
    </w:p>
    <w:p w14:paraId="3C9343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窗外，夜色温柔。小镇的街道上亮起了霓虹灯，健身广场上开始热闹起来了。</w:t>
      </w:r>
    </w:p>
    <w:p w14:paraId="29A660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(有删改)</w:t>
      </w:r>
    </w:p>
    <w:p w14:paraId="030DCA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文本二：</w:t>
      </w:r>
    </w:p>
    <w:p w14:paraId="5947DC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将一门技术掌握到炉火纯青，这固然是工匠精神，但工匠精神的内涵又远不限于此。有人说：“没有一流的心性，就没有一流的技术。”的确，倘若没有发自肺腑、专心如一的热爱，怎有废寝忘食、尽心竭力的付出；没有臻于至善、超今冠古的追求，怎有出类拔萃、巧夺天工的卓越；没有冰心一片、物我两忘的境界，怎有雷打不动、脚踏实地的笃实。工匠精神中所深藏的，有格物致知、正心诚意的生命哲学，也有技进乎道、超然达观的人生信念。从赞叹工匠继而推崇工匠精神，见证社会对浮躁风气、短视心态的自我疗治，对美好器物、超凡品质的主动探寻。我们不必人人成为工匠，却可以人人成为工匠精神的践行者。</w:t>
      </w:r>
    </w:p>
    <w:p w14:paraId="15C0FB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(摘编自《以工匠精神雕琢时代品质》)</w:t>
      </w:r>
    </w:p>
    <w:p w14:paraId="79CD9F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6.下列对文本相关内容和艺术特色的分析鉴赏，正确的一项是（   ）(3分)</w:t>
      </w:r>
    </w:p>
    <w:p w14:paraId="401319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A.文本一写到孙平江砌墙的过程，画面感很强，与前文孙宝平砌墙形成对比，意在讽刺孙平江的脸皮之厚，技术之差。</w:t>
      </w:r>
    </w:p>
    <w:p w14:paraId="5A32D9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B.文本一写“夕阳西下，鸟雀归巢，饭菜的香味在村庄里飘起”,是为了展现乡村的诗意氛围，为孙宝平活动提供背景。</w:t>
      </w:r>
    </w:p>
    <w:p w14:paraId="3D55E3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C.文本一写不知道孙宝平在村东干活的村里人误以为孙宝平是进城了，侧面表现孙宝平衣服之整洁，不像刚干完活的样子。</w:t>
      </w:r>
    </w:p>
    <w:p w14:paraId="602C66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D.文本二从心性方面挖掘工匠精神的内涵，以排比的形式总结了工匠应具有的多重精神特质，这表明锤炼心性胜过打磨技术。</w:t>
      </w:r>
    </w:p>
    <w:p w14:paraId="2BE9D7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7.关于文本一张秋生这个人物，下列说法不正确的一项是（   ）(3分)</w:t>
      </w:r>
    </w:p>
    <w:p w14:paraId="1A9A5F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A.张秋生认为自己“打拼了二十年”,事业有成，却不如孙宝平日子过得舒心，内心失落。</w:t>
      </w:r>
    </w:p>
    <w:p w14:paraId="530BFC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B.张秋生是一个有情有义的人，他没有忘记当年孙宝平对他曾有过救命之恩，特意请他喝酒。</w:t>
      </w:r>
    </w:p>
    <w:p w14:paraId="333684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C.张秋生在外打拼不易，他见到儿时玩伴“眼里忽然就汪满了泪水”,是他情感的自然流露。</w:t>
      </w:r>
    </w:p>
    <w:p w14:paraId="0C5DCC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D.张秋生介绍城里“泥水匠”称呼的变化及国家对传统手艺的重视，表明他了解时代的动向。</w:t>
      </w:r>
    </w:p>
    <w:p w14:paraId="0BEF23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8.文本一开头工友们调侃孙宝平的话语有何作用?请简要分析。(4分)</w:t>
      </w:r>
    </w:p>
    <w:p w14:paraId="7604EA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53DC10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default" w:ascii="Calibri" w:hAnsi="Calibri" w:cs="Calibri"/>
          <w:b w:val="0"/>
          <w:bCs w:val="0"/>
          <w:i w:val="0"/>
          <w:iCs w:val="0"/>
          <w:caps w:val="0"/>
          <w:spacing w:val="8"/>
          <w:sz w:val="21"/>
          <w:szCs w:val="21"/>
          <w:bdr w:val="none" w:color="auto" w:sz="0" w:space="0"/>
          <w:shd w:val="clear" w:fill="FFFFFF"/>
        </w:rPr>
        <w:t> </w:t>
      </w:r>
    </w:p>
    <w:p w14:paraId="2B18AC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9.文本二指出：“没有一流的心性，就没有一流的技术。”请结合文本一，分析这种“一流的心性”在孙宝平身上的具体体现。(6分)</w:t>
      </w:r>
    </w:p>
    <w:p w14:paraId="7CD3DB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455A39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395C7A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（三）阅读</w:t>
      </w:r>
      <w:r>
        <w:rPr>
          <w:rFonts w:hint="eastAsia" w:ascii="宋体" w:hAnsi="宋体" w:eastAsia="宋体" w:cs="宋体"/>
          <w:b w:val="0"/>
          <w:bCs w:val="0"/>
          <w:i w:val="0"/>
          <w:iCs w:val="0"/>
          <w:caps w:val="0"/>
          <w:color w:val="000000"/>
          <w:spacing w:val="8"/>
          <w:sz w:val="21"/>
          <w:szCs w:val="21"/>
          <w:bdr w:val="none" w:color="auto" w:sz="0" w:space="0"/>
          <w:shd w:val="clear" w:fill="FFFFFF"/>
        </w:rPr>
        <w:t>Ⅲ（本题共5小题，22分）</w:t>
      </w:r>
    </w:p>
    <w:p w14:paraId="083535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阅读下面的文言文，完成10～14题。</w:t>
      </w:r>
    </w:p>
    <w:p w14:paraId="1192CA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材料一：</w:t>
      </w:r>
    </w:p>
    <w:p w14:paraId="22605D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齐景公有疾，梁丘据请诛祝史。晏子曰：“祝有益也，诅亦有损。聊、摄以东，姑、尤以西，其为人也多矣。虽其善祝，岂能胜亿兆人之诅？”晋中行寅将亡，召其太祝欲加罪。曰：“子为我祝，斋戒不敬，使吾国亡。”祝简对曰：“今舟车饰，赋敛厚，民怨谤诅多矣。苟以为祝有益于国，则诅亦将为损，一人祝之，一国诅之，</w:t>
      </w:r>
      <w:r>
        <w:rPr>
          <w:rFonts w:hint="eastAsia" w:ascii="楷体" w:hAnsi="楷体" w:eastAsia="楷体" w:cs="楷体"/>
          <w:b w:val="0"/>
          <w:bCs w:val="0"/>
          <w:i w:val="0"/>
          <w:iCs w:val="0"/>
          <w:caps w:val="0"/>
          <w:spacing w:val="8"/>
          <w:sz w:val="21"/>
          <w:szCs w:val="21"/>
          <w:u w:val="single"/>
          <w:bdr w:val="none" w:color="auto" w:sz="0" w:space="0"/>
          <w:shd w:val="clear" w:fill="FFFFFF"/>
        </w:rPr>
        <w:t>一祝不胜万诅，国亡不亦宜乎，祝其何罪？</w:t>
      </w:r>
      <w:r>
        <w:rPr>
          <w:rFonts w:hint="eastAsia" w:ascii="楷体" w:hAnsi="楷体" w:eastAsia="楷体" w:cs="楷体"/>
          <w:b w:val="0"/>
          <w:bCs w:val="0"/>
          <w:i w:val="0"/>
          <w:iCs w:val="0"/>
          <w:caps w:val="0"/>
          <w:spacing w:val="8"/>
          <w:sz w:val="21"/>
          <w:szCs w:val="21"/>
          <w:bdr w:val="none" w:color="auto" w:sz="0" w:space="0"/>
          <w:shd w:val="clear" w:fill="FFFFFF"/>
        </w:rPr>
        <w:t>”此二说若出一口，真药石之言也。</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5B488D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（节选自洪迈《容斋随笔》）</w:t>
      </w:r>
    </w:p>
    <w:p w14:paraId="4915E9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材料二：</w:t>
      </w:r>
    </w:p>
    <w:p w14:paraId="6CDF50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齐人攻鲁，由单父</w:t>
      </w:r>
      <w:r>
        <w:rPr>
          <w:rFonts w:hint="eastAsia" w:ascii="楷体" w:hAnsi="楷体" w:eastAsia="楷体" w:cs="楷体"/>
          <w:b w:val="0"/>
          <w:bCs w:val="0"/>
          <w:i w:val="0"/>
          <w:iCs w:val="0"/>
          <w:caps w:val="0"/>
          <w:spacing w:val="8"/>
          <w:sz w:val="21"/>
          <w:szCs w:val="21"/>
          <w:bdr w:val="none" w:color="auto" w:sz="0" w:space="0"/>
          <w:shd w:val="clear" w:fill="FFFFFF"/>
          <w:vertAlign w:val="superscript"/>
        </w:rPr>
        <w:t>①</w:t>
      </w:r>
      <w:r>
        <w:rPr>
          <w:rFonts w:hint="eastAsia" w:ascii="楷体" w:hAnsi="楷体" w:eastAsia="楷体" w:cs="楷体"/>
          <w:b w:val="0"/>
          <w:bCs w:val="0"/>
          <w:i w:val="0"/>
          <w:iCs w:val="0"/>
          <w:caps w:val="0"/>
          <w:spacing w:val="8"/>
          <w:sz w:val="21"/>
          <w:szCs w:val="21"/>
          <w:bdr w:val="none" w:color="auto" w:sz="0" w:space="0"/>
          <w:shd w:val="clear" w:fill="FFFFFF"/>
        </w:rPr>
        <w:t>。单父之老请曰：“麦已熟矣，请任民出获，可以益粮，且不资寇。”三请而宓子不许。</w:t>
      </w:r>
      <w:r>
        <w:rPr>
          <w:rFonts w:hint="eastAsia" w:ascii="楷体" w:hAnsi="楷体" w:eastAsia="楷体" w:cs="楷体"/>
          <w:b w:val="0"/>
          <w:bCs w:val="0"/>
          <w:i w:val="0"/>
          <w:iCs w:val="0"/>
          <w:caps w:val="0"/>
          <w:spacing w:val="8"/>
          <w:sz w:val="21"/>
          <w:szCs w:val="21"/>
          <w:u w:val="single"/>
          <w:bdr w:val="none" w:color="auto" w:sz="0" w:space="0"/>
          <w:shd w:val="clear" w:fill="FFFFFF"/>
        </w:rPr>
        <w:t>俄而齐寇逮于麦，季孙怒，使人让之。</w:t>
      </w:r>
      <w:r>
        <w:rPr>
          <w:rFonts w:hint="eastAsia" w:ascii="楷体" w:hAnsi="楷体" w:eastAsia="楷体" w:cs="楷体"/>
          <w:b w:val="0"/>
          <w:bCs w:val="0"/>
          <w:i w:val="0"/>
          <w:iCs w:val="0"/>
          <w:caps w:val="0"/>
          <w:spacing w:val="8"/>
          <w:sz w:val="21"/>
          <w:szCs w:val="21"/>
          <w:bdr w:val="none" w:color="auto" w:sz="0" w:space="0"/>
          <w:shd w:val="clear" w:fill="FFFFFF"/>
        </w:rPr>
        <w:t>宓子蹙然曰：“今兹无麦，明年可树。</w:t>
      </w:r>
      <w:r>
        <w:rPr>
          <w:rFonts w:hint="eastAsia" w:ascii="楷体" w:hAnsi="楷体" w:eastAsia="楷体" w:cs="楷体"/>
          <w:b w:val="0"/>
          <w:bCs w:val="0"/>
          <w:i w:val="0"/>
          <w:iCs w:val="0"/>
          <w:caps w:val="0"/>
          <w:spacing w:val="8"/>
          <w:sz w:val="21"/>
          <w:szCs w:val="21"/>
          <w:u w:val="single"/>
          <w:bdr w:val="none" w:color="auto" w:sz="0" w:space="0"/>
          <w:shd w:val="clear" w:fill="FFFFFF"/>
        </w:rPr>
        <w:t>若使不耕者获是使民乐有寇夫单父一岁之麦其得失于鲁不加强弱</w:t>
      </w:r>
      <w:r>
        <w:rPr>
          <w:rFonts w:hint="eastAsia" w:ascii="楷体" w:hAnsi="楷体" w:eastAsia="楷体" w:cs="楷体"/>
          <w:b w:val="0"/>
          <w:bCs w:val="0"/>
          <w:i w:val="0"/>
          <w:iCs w:val="0"/>
          <w:caps w:val="0"/>
          <w:spacing w:val="8"/>
          <w:sz w:val="21"/>
          <w:szCs w:val="21"/>
          <w:bdr w:val="none" w:color="auto" w:sz="0" w:space="0"/>
          <w:shd w:val="clear" w:fill="FFFFFF"/>
        </w:rPr>
        <w:t>。若使民有幸取之心，其创必数世不息。”季孙闻而愧曰：“地若可入，吾岂思见宓子哉！”</w:t>
      </w:r>
    </w:p>
    <w:p w14:paraId="393C7E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（节选自冯梦龙《智囊全集·远犹》）</w:t>
      </w:r>
    </w:p>
    <w:p w14:paraId="1784BA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材料三：</w:t>
      </w:r>
    </w:p>
    <w:p w14:paraId="6A89A3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冯子曰：“智非语也，语智非智也，喋喋者必穷，期期</w:t>
      </w:r>
      <w:r>
        <w:rPr>
          <w:rFonts w:hint="eastAsia" w:ascii="楷体" w:hAnsi="楷体" w:eastAsia="楷体" w:cs="楷体"/>
          <w:b w:val="0"/>
          <w:bCs w:val="0"/>
          <w:i w:val="0"/>
          <w:iCs w:val="0"/>
          <w:caps w:val="0"/>
          <w:spacing w:val="8"/>
          <w:sz w:val="21"/>
          <w:szCs w:val="21"/>
          <w:bdr w:val="none" w:color="auto" w:sz="0" w:space="0"/>
          <w:shd w:val="clear" w:fill="FFFFFF"/>
          <w:vertAlign w:val="superscript"/>
        </w:rPr>
        <w:t>②</w:t>
      </w:r>
      <w:r>
        <w:rPr>
          <w:rFonts w:hint="eastAsia" w:ascii="楷体" w:hAnsi="楷体" w:eastAsia="楷体" w:cs="楷体"/>
          <w:b w:val="0"/>
          <w:bCs w:val="0"/>
          <w:i w:val="0"/>
          <w:iCs w:val="0"/>
          <w:caps w:val="0"/>
          <w:spacing w:val="8"/>
          <w:sz w:val="21"/>
          <w:szCs w:val="21"/>
          <w:bdr w:val="none" w:color="auto" w:sz="0" w:space="0"/>
          <w:shd w:val="clear" w:fill="FFFFFF"/>
        </w:rPr>
        <w:t>者有庸，丈夫者何必有口哉！固也，抑有异焉。两舌相战，理者必伸；两理相质，辩者先售。子房以之师，仲连以之高，庄生以之旷达，仪、衍以之富贵，端木子以之列于四科，孟氏以之承三圣。故一言而或重于九鼎，单说而或强于十万师，片纸书而或贤于十部从事，口舌之权顾不重与？”“谈言微中，足以解纷。”“言之无文，行之不远。”“君子一言以为智，一言以为不智。”智泽于内，言溢于外。《诗》曰：“唯其有之，是以似之。”此之谓也。</w:t>
      </w:r>
    </w:p>
    <w:p w14:paraId="4D8E9A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（节选自冯梦龙《智囊全集·语智部总叙》）</w:t>
      </w:r>
    </w:p>
    <w:p w14:paraId="409358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材料四：</w:t>
      </w:r>
    </w:p>
    <w:p w14:paraId="339809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宣王不藉</w:t>
      </w:r>
      <w:r>
        <w:rPr>
          <w:rFonts w:hint="eastAsia" w:ascii="楷体" w:hAnsi="楷体" w:eastAsia="楷体" w:cs="楷体"/>
          <w:b w:val="0"/>
          <w:bCs w:val="0"/>
          <w:i w:val="0"/>
          <w:iCs w:val="0"/>
          <w:caps w:val="0"/>
          <w:spacing w:val="8"/>
          <w:sz w:val="21"/>
          <w:szCs w:val="21"/>
          <w:bdr w:val="none" w:color="auto" w:sz="0" w:space="0"/>
          <w:shd w:val="clear" w:fill="FFFFFF"/>
          <w:vertAlign w:val="superscript"/>
        </w:rPr>
        <w:t>③</w:t>
      </w:r>
      <w:r>
        <w:rPr>
          <w:rFonts w:hint="eastAsia" w:ascii="楷体" w:hAnsi="楷体" w:eastAsia="楷体" w:cs="楷体"/>
          <w:b w:val="0"/>
          <w:bCs w:val="0"/>
          <w:i w:val="0"/>
          <w:iCs w:val="0"/>
          <w:caps w:val="0"/>
          <w:spacing w:val="8"/>
          <w:sz w:val="21"/>
          <w:szCs w:val="21"/>
          <w:bdr w:val="none" w:color="auto" w:sz="0" w:space="0"/>
          <w:shd w:val="clear" w:fill="FFFFFF"/>
        </w:rPr>
        <w:t>千亩。虢文公谏曰：“……将何以求福用人？”王不听。三十九年，战于千亩，王师败绩于姜氏之戎。</w:t>
      </w:r>
    </w:p>
    <w:p w14:paraId="24B944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非曰：古之必藉千亩者，礼之饰也。其道若曰：吾犹耕云尔。又曰：吾以奉天地宗庙。则存其礼诚善矣。然而存其礼之为劝乎农也，则未若时使而不夺其力，节用而不殚其财，通其有无，和其乡闾，则食固人之大急，不劝而劝矣。彼之不图，而曰我特以是劝，则固不可。今为书者曰：“将何以求福用人？”夫福之求，不若行吾言之大德也；人之用，不若行吾言之和乐以死也。败于戎，而引是以合焉，夫何怪而不属也？又曰“战于千亩”者，吾益羞之。</w:t>
      </w:r>
    </w:p>
    <w:p w14:paraId="0B3725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（节选自柳宗元《非&lt;国语&gt;》）</w:t>
      </w:r>
    </w:p>
    <w:p w14:paraId="67452D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spacing w:val="8"/>
          <w:sz w:val="21"/>
          <w:szCs w:val="21"/>
          <w:bdr w:val="none" w:color="auto" w:sz="0" w:space="0"/>
          <w:shd w:val="clear" w:fill="FFFFFF"/>
        </w:rPr>
        <w:t>【注】①单父：鲁国的地名。②期期：形容口吃的声音。有庸：有用。③藉：藉田，又作“籍田”。古代帝王于春耕前行藉田礼，以奉祀宗庙，且寓劝农之意。周礼规定，天子藉田千亩，诸侯藉田百亩。</w:t>
      </w:r>
    </w:p>
    <w:p w14:paraId="15CCDD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10．材料二画波浪线的部分有三处需要断句，请用铅笔将答题卡上相应位置的答案标号涂黑。（3分）</w:t>
      </w:r>
    </w:p>
    <w:p w14:paraId="50DBDD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若使不耕者获A是B使民乐C有寇D夫单父E一岁之麦F其得失G于鲁H不加强弱。</w:t>
      </w:r>
    </w:p>
    <w:p w14:paraId="519296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11．下列对材料中加点的词语及相关内容的解说，不正确的一项是（ ）（3分）</w:t>
      </w:r>
    </w:p>
    <w:p w14:paraId="71786C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A．亡，死亡，与《苏武传》“终不得归汉，空自苦亡人之地”的“亡”意义相同。</w:t>
      </w:r>
    </w:p>
    <w:p w14:paraId="7CDB7A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B．抑，然而、但是，与《齐桓晋文之事》“抑王兴甲兵”的“抑”意义不相同。</w:t>
      </w:r>
    </w:p>
    <w:p w14:paraId="206FAC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C．顾，难道，与《促织》“顾念蓄劣物终无所用，不如拼博一笑”的“顾”意义不相同。</w:t>
      </w:r>
    </w:p>
    <w:p w14:paraId="3898BF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D．益，更加，与《出师表》“至于斟酌损益，进尽忠言”的“益”意义不相同。</w:t>
      </w:r>
    </w:p>
    <w:p w14:paraId="47C77D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12．下列对材料有关内容的概述，不正确的一项是（  ）（3分）</w:t>
      </w:r>
    </w:p>
    <w:p w14:paraId="5552F2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A．材料一中，祝简指出“祝”之力微弱，难以左右国家兴亡，可见民怨众多才是国家衰亡的重要原因。</w:t>
      </w:r>
    </w:p>
    <w:p w14:paraId="4B035B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B．材料二中，宓子看事物不仅仅看眼前的得失，更能透过现象看到事物深远的影响，这点让季孙十分佩服。</w:t>
      </w:r>
    </w:p>
    <w:p w14:paraId="6FC75B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C．材料三中，冯子列举子房、仲连、庄生等事例，强调言语的优雅在展现智慧和达成目标方面的重要作用。</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631B3E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D．材料四中，柳宗元和前面材料里晏子、宓子等人一样，分析事物时有着自己的想法，另辟蹊径，不落窠臼。</w:t>
      </w:r>
    </w:p>
    <w:p w14:paraId="5AB914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13．把材料中画横线的句子翻译成现代汉语。（8分）</w:t>
      </w:r>
    </w:p>
    <w:p w14:paraId="135CE2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（1）一祝不胜万诅，国亡不亦宜乎，祝其何罪？</w:t>
      </w:r>
    </w:p>
    <w:p w14:paraId="5982FB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761C49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（2）俄而齐寇逮于麦，季孙怒，使人让之。</w:t>
      </w:r>
    </w:p>
    <w:p w14:paraId="30A1FD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13FB7F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14．虢文公以古之礼制劝谏宣王藉千亩，认为不藉千亩就无法求福用人，宣王未听。请根据材料四梳理概括柳宗元对这件事的观点。（5分）</w:t>
      </w:r>
    </w:p>
    <w:p w14:paraId="7B9A3B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74F0E3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78E0D8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（四）阅读</w:t>
      </w:r>
      <w:r>
        <w:rPr>
          <w:rFonts w:hint="eastAsia" w:ascii="宋体" w:hAnsi="宋体" w:eastAsia="宋体" w:cs="宋体"/>
          <w:b w:val="0"/>
          <w:bCs w:val="0"/>
          <w:i w:val="0"/>
          <w:iCs w:val="0"/>
          <w:caps w:val="0"/>
          <w:color w:val="000000"/>
          <w:spacing w:val="8"/>
          <w:sz w:val="21"/>
          <w:szCs w:val="21"/>
          <w:bdr w:val="none" w:color="auto" w:sz="0" w:space="0"/>
          <w:shd w:val="clear" w:fill="FFFFFF"/>
        </w:rPr>
        <w:t>Ⅳ（本题共2小题，9分）</w:t>
      </w:r>
    </w:p>
    <w:p w14:paraId="20FB2C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阅读下面两首唐诗，完成15~16题。</w:t>
      </w:r>
    </w:p>
    <w:p w14:paraId="68B2A3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题四皓庙</w:t>
      </w:r>
      <w:r>
        <w:rPr>
          <w:rFonts w:hint="eastAsia" w:ascii="楷体" w:hAnsi="楷体" w:eastAsia="楷体" w:cs="楷体"/>
          <w:b w:val="0"/>
          <w:bCs w:val="0"/>
          <w:i w:val="0"/>
          <w:iCs w:val="0"/>
          <w:caps w:val="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高士咏·商山四皓</w:t>
      </w:r>
    </w:p>
    <w:p w14:paraId="43811A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白居易</w:t>
      </w:r>
      <w:r>
        <w:rPr>
          <w:rFonts w:hint="eastAsia" w:ascii="楷体" w:hAnsi="楷体" w:eastAsia="楷体" w:cs="楷体"/>
          <w:b w:val="0"/>
          <w:bCs w:val="0"/>
          <w:i w:val="0"/>
          <w:iCs w:val="0"/>
          <w:caps w:val="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吴筠</w:t>
      </w:r>
    </w:p>
    <w:p w14:paraId="3A4F1B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卧逃秦乱起安刘，</w:t>
      </w:r>
      <w:r>
        <w:rPr>
          <w:rFonts w:hint="eastAsia" w:ascii="楷体" w:hAnsi="楷体" w:eastAsia="楷体" w:cs="楷体"/>
          <w:b w:val="0"/>
          <w:bCs w:val="0"/>
          <w:i w:val="0"/>
          <w:iCs w:val="0"/>
          <w:caps w:val="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万方厌秦德，战伐何纷纷。</w:t>
      </w:r>
    </w:p>
    <w:p w14:paraId="4244CC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舒卷如云得自由。</w:t>
      </w:r>
      <w:r>
        <w:rPr>
          <w:rFonts w:hint="eastAsia" w:ascii="楷体" w:hAnsi="楷体" w:eastAsia="楷体" w:cs="楷体"/>
          <w:b w:val="0"/>
          <w:bCs w:val="0"/>
          <w:i w:val="0"/>
          <w:iCs w:val="0"/>
          <w:caps w:val="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四皓同无为，丘中卧白云。</w:t>
      </w:r>
    </w:p>
    <w:p w14:paraId="388A68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若有精灵应笑我，</w:t>
      </w:r>
      <w:r>
        <w:rPr>
          <w:rFonts w:hint="eastAsia" w:ascii="楷体" w:hAnsi="楷体" w:eastAsia="楷体" w:cs="楷体"/>
          <w:b w:val="0"/>
          <w:bCs w:val="0"/>
          <w:i w:val="0"/>
          <w:iCs w:val="0"/>
          <w:caps w:val="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自汉成帝业，一来翼储君。</w:t>
      </w:r>
    </w:p>
    <w:p w14:paraId="4A7953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不成一事谪江州。</w:t>
      </w:r>
      <w:r>
        <w:rPr>
          <w:rFonts w:hint="eastAsia" w:ascii="楷体" w:hAnsi="楷体" w:eastAsia="楷体" w:cs="楷体"/>
          <w:b w:val="0"/>
          <w:bCs w:val="0"/>
          <w:i w:val="0"/>
          <w:iCs w:val="0"/>
          <w:caps w:val="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知几道可尚，隐括成元勋。</w:t>
      </w:r>
    </w:p>
    <w:p w14:paraId="12D9EE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【注】四皓，指秦朝末年四位博士，因不满秦始皇的暴行而隐居于商山，汉高祖刘邦多次征召而不得，后来四人出山辅佐太子刘盈，后世称之为“商山四皓”。</w:t>
      </w:r>
      <w:r>
        <w:rPr>
          <w:rFonts w:hint="eastAsia" w:ascii="楷体" w:hAnsi="楷体" w:eastAsia="楷体" w:cs="楷体"/>
          <w:b w:val="0"/>
          <w:bCs w:val="0"/>
          <w:i w:val="0"/>
          <w:iCs w:val="0"/>
          <w:caps w:val="0"/>
          <w:color w:val="FFFFFF"/>
          <w:spacing w:val="8"/>
          <w:sz w:val="21"/>
          <w:szCs w:val="21"/>
          <w:bdr w:val="none" w:color="auto" w:sz="0" w:space="0"/>
          <w:shd w:val="clear" w:fill="FFFFFF"/>
          <w:vertAlign w:val="baseline"/>
        </w:rPr>
        <w:t>超然客公众号</w:t>
      </w:r>
    </w:p>
    <w:p w14:paraId="0A7670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15.下列对这首词的理解和赏析，不正确的一项是（   ） (3分)</w:t>
      </w:r>
    </w:p>
    <w:p w14:paraId="2EE097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A.白诗语言直白浅近，根据诗歌内容可推知大约与《琵琶行》作于同一时期。</w:t>
      </w:r>
    </w:p>
    <w:p w14:paraId="33A4F9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B.白诗后半部分运用虚写，设想商山四皓在天有灵，应该会笑作者一事无成。</w:t>
      </w:r>
    </w:p>
    <w:p w14:paraId="18523E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C.吴诗中“同无为”与“翼储君”相对比，反映了四皓思想深处的儒道冲突。</w:t>
      </w:r>
    </w:p>
    <w:p w14:paraId="12B902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D.白、吴两首诗都写到了“云”的意象，生动地表现了商山四皓的自由酒脱。</w:t>
      </w:r>
    </w:p>
    <w:p w14:paraId="6E2EDF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16.两首诗都写到了商山四皓，但所表达的情感同中有异，请简要分析。(6分)</w:t>
      </w:r>
    </w:p>
    <w:p w14:paraId="7FAC06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021A40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0F4387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（五）名篇名句</w:t>
      </w:r>
      <w:r>
        <w:rPr>
          <w:rFonts w:hint="eastAsia" w:ascii="宋体" w:hAnsi="宋体" w:eastAsia="宋体" w:cs="宋体"/>
          <w:b w:val="0"/>
          <w:bCs w:val="0"/>
          <w:i w:val="0"/>
          <w:iCs w:val="0"/>
          <w:caps w:val="0"/>
          <w:color w:val="000000"/>
          <w:spacing w:val="8"/>
          <w:sz w:val="21"/>
          <w:szCs w:val="21"/>
          <w:bdr w:val="none" w:color="auto" w:sz="0" w:space="0"/>
          <w:shd w:val="clear" w:fill="FFFFFF"/>
        </w:rPr>
        <w:t>（本题共1小题，6分）</w:t>
      </w:r>
    </w:p>
    <w:p w14:paraId="074C48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17.(1)面对离别，王勃曾写到“海内存知己，天涯若比邻”,一扫悲伤氛围，这与秦观《鹊桥仙》中“</w:t>
      </w:r>
      <w:r>
        <w:rPr>
          <w:rFonts w:hint="eastAsia" w:ascii="宋体" w:hAnsi="宋体" w:eastAsia="宋体" w:cs="宋体"/>
          <w:b w:val="0"/>
          <w:bCs w:val="0"/>
          <w:i w:val="0"/>
          <w:iCs w:val="0"/>
          <w:caps w:val="0"/>
          <w:color w:val="000000"/>
          <w:spacing w:val="8"/>
          <w:sz w:val="21"/>
          <w:szCs w:val="21"/>
          <w:u w:val="single"/>
          <w:bdr w:val="none" w:color="auto" w:sz="0" w:space="0"/>
          <w:shd w:val="clear" w:fill="FFFFFF"/>
        </w:rPr>
        <w:t>  ▲  ，  ▲  </w:t>
      </w:r>
      <w:r>
        <w:rPr>
          <w:rFonts w:hint="eastAsia" w:ascii="宋体" w:hAnsi="宋体" w:eastAsia="宋体" w:cs="宋体"/>
          <w:b w:val="0"/>
          <w:bCs w:val="0"/>
          <w:i w:val="0"/>
          <w:iCs w:val="0"/>
          <w:caps w:val="0"/>
          <w:color w:val="000000"/>
          <w:spacing w:val="8"/>
          <w:sz w:val="21"/>
          <w:szCs w:val="21"/>
          <w:bdr w:val="none" w:color="auto" w:sz="0" w:space="0"/>
          <w:shd w:val="clear" w:fill="FFFFFF"/>
        </w:rPr>
        <w:t>”两句，有异曲同工之妙。</w:t>
      </w:r>
    </w:p>
    <w:p w14:paraId="505BFB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(2)《师说》中的“授”和“受”都有“传授”之意, “</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”和“</w:t>
      </w:r>
      <w:r>
        <w:rPr>
          <w:rFonts w:hint="eastAsia" w:ascii="宋体" w:hAnsi="宋体" w:eastAsia="宋体" w:cs="宋体"/>
          <w:b w:val="0"/>
          <w:bCs w:val="0"/>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”这两句, 同学们在默写时常容易混淆。</w:t>
      </w:r>
    </w:p>
    <w:p w14:paraId="73C3E5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(3)与下图内容相契合的古诗文名句，可以是“</w:t>
      </w:r>
      <w:r>
        <w:rPr>
          <w:rFonts w:hint="eastAsia" w:ascii="宋体" w:hAnsi="宋体" w:eastAsia="宋体" w:cs="宋体"/>
          <w:b w:val="0"/>
          <w:bCs w:val="0"/>
          <w:i w:val="0"/>
          <w:iCs w:val="0"/>
          <w:caps w:val="0"/>
          <w:color w:val="000000"/>
          <w:spacing w:val="8"/>
          <w:sz w:val="21"/>
          <w:szCs w:val="21"/>
          <w:u w:val="single"/>
          <w:bdr w:val="none" w:color="auto" w:sz="0" w:space="0"/>
          <w:shd w:val="clear" w:fill="FFFFFF"/>
        </w:rPr>
        <w:t>  ▲  ，  ▲  </w:t>
      </w:r>
      <w:r>
        <w:rPr>
          <w:rFonts w:hint="eastAsia" w:ascii="宋体" w:hAnsi="宋体" w:eastAsia="宋体" w:cs="宋体"/>
          <w:b w:val="0"/>
          <w:bCs w:val="0"/>
          <w:i w:val="0"/>
          <w:iCs w:val="0"/>
          <w:caps w:val="0"/>
          <w:color w:val="000000"/>
          <w:spacing w:val="8"/>
          <w:sz w:val="21"/>
          <w:szCs w:val="21"/>
          <w:bdr w:val="none" w:color="auto" w:sz="0" w:space="0"/>
          <w:shd w:val="clear" w:fill="FFFFFF"/>
        </w:rPr>
        <w:t>。”</w:t>
      </w:r>
    </w:p>
    <w:p w14:paraId="1DD426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rPr>
          <w:rFonts w:hint="default" w:ascii="Calibri" w:hAnsi="Calibri" w:cs="Calibri"/>
          <w:b w:val="0"/>
          <w:bCs w:val="0"/>
          <w:i w:val="0"/>
          <w:iCs w:val="0"/>
          <w:caps w:val="0"/>
          <w:spacing w:val="8"/>
          <w:sz w:val="21"/>
          <w:szCs w:val="21"/>
        </w:rPr>
      </w:pPr>
      <w:r>
        <w:rPr>
          <w:rFonts w:ascii="等线" w:hAnsi="等线" w:eastAsia="等线" w:cs="等线"/>
          <w:b w:val="0"/>
          <w:bCs w:val="0"/>
          <w:i w:val="0"/>
          <w:iCs w:val="0"/>
          <w:caps w:val="0"/>
          <w:spacing w:val="8"/>
          <w:sz w:val="21"/>
          <w:szCs w:val="21"/>
          <w:bdr w:val="none" w:color="auto" w:sz="0" w:space="0"/>
          <w:shd w:val="clear" w:fill="FFFFFF"/>
        </w:rPr>
        <w:drawing>
          <wp:inline distT="0" distB="0" distL="114300" distR="114300">
            <wp:extent cx="2057400" cy="17145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057400" cy="1714500"/>
                    </a:xfrm>
                    <a:prstGeom prst="rect">
                      <a:avLst/>
                    </a:prstGeom>
                    <a:noFill/>
                    <a:ln w="9525">
                      <a:noFill/>
                    </a:ln>
                  </pic:spPr>
                </pic:pic>
              </a:graphicData>
            </a:graphic>
          </wp:inline>
        </w:drawing>
      </w:r>
    </w:p>
    <w:p w14:paraId="608F72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二、语言文字运用</w:t>
      </w:r>
      <w:r>
        <w:rPr>
          <w:rFonts w:hint="eastAsia" w:ascii="宋体" w:hAnsi="宋体" w:eastAsia="宋体" w:cs="宋体"/>
          <w:b w:val="0"/>
          <w:bCs w:val="0"/>
          <w:i w:val="0"/>
          <w:iCs w:val="0"/>
          <w:caps w:val="0"/>
          <w:color w:val="000000"/>
          <w:spacing w:val="8"/>
          <w:sz w:val="21"/>
          <w:szCs w:val="21"/>
          <w:bdr w:val="none" w:color="auto" w:sz="0" w:space="0"/>
          <w:shd w:val="clear" w:fill="FFFFFF"/>
        </w:rPr>
        <w:t>（本题共5小题，18分）</w:t>
      </w:r>
    </w:p>
    <w:p w14:paraId="04E130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阅读下面的文字，完成18～22题。</w:t>
      </w:r>
    </w:p>
    <w:p w14:paraId="1EB535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①在“无梗不欢”的网络时代，②甩“黑话”、爆“烂梗”、讲段子的风吹到了“教育圈”，③担忧也随之而来。④根据中国青年报的一项调查显示，⑤69.0%的受访者担心网络“烂梗”泛滥影响青少年“好好说话”。⑥此外，⑦越半数受访者认为网络“烂梗”会导致青少年乱用词汇和不文明的语言习惯。</w:t>
      </w:r>
    </w:p>
    <w:p w14:paraId="149287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网络“烂梗”，“烂”在哪?这就要从其“出身”讲起。比如，“AWSL”“2333”等拼音或数字缩写类“烂梗”，创作鲜少遵循一定之规，“梗”住了很多有效沟通，让听者</w:t>
      </w:r>
      <w:r>
        <w:rPr>
          <w:rFonts w:hint="eastAsia" w:ascii="楷体" w:hAnsi="楷体" w:eastAsia="楷体" w:cs="楷体"/>
          <w:b w:val="0"/>
          <w:bCs w:val="0"/>
          <w:i w:val="0"/>
          <w:iCs w:val="0"/>
          <w:caps w:val="0"/>
          <w:color w:val="000000"/>
          <w:spacing w:val="8"/>
          <w:sz w:val="21"/>
          <w:szCs w:val="21"/>
          <w:u w:val="single"/>
          <w:bdr w:val="none" w:color="auto" w:sz="0" w:space="0"/>
          <w:shd w:val="clear" w:fill="FFFFFF"/>
          <w:vertAlign w:val="baseline"/>
        </w:rPr>
        <w:t>       </w:t>
      </w: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再比如，像映射唐氏综合征患者的“唐人”，对患者赤裸裸的歧视做派令人憎恶。更有甚者，如“两吨水警告”“化粪池警告”等“烂梗”，把惨不忍睹的刑事案件当做玩笑段子津津乐道，不仅轻浮，更显冷血。</w:t>
      </w:r>
    </w:p>
    <w:p w14:paraId="7FF8EE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客观讲，青少年是从小接触网络的“原住民”，强令其“戒梗”既不现实，也无必要。一方面，作为一种网络亚文化，网梗确实能满足不少学生的心理需求。另一方面，(甲)，也极有可能触发其逆反心理。</w:t>
      </w:r>
    </w:p>
    <w:p w14:paraId="3CFE23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为此，解答好未成年人玩梗“必答题”，关键在把握适度原则，做到适时介入、正确引导。老师发现有学生用“烂梗”攻击同学时，其采取的操作是把问题说清楚、把道理分析透，让学生知其然更知其所以然。</w:t>
      </w:r>
    </w:p>
    <w:p w14:paraId="5AE1C5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如果说老师的引导是从传播途径切断“烂梗”，那加强平台监管则是从传播源靶向施治。不难发现，网络平台是同言网语的“原产地”，短视频、直播、游戏等是主要的“重灾区”。若要有效治理“烂梗”，(乙)。近年来，从中央同信办、教育部重点聚焦部分网站平台，联合部署开展“清朗·规范网络语言文字使用”专项行动，到各大网络平台自查自纠，频频推出多项措施治理不规范用语现象，风清气正的平台氛围在治理中得到一步步加强。当然，保护语言的纯洁性是一项长期工程、系统工程，唯有包括老师、家长、平台在内的各方齐发力，才能更好地构建起和谐有序的语言文化生活。</w:t>
      </w:r>
      <w:r>
        <w:rPr>
          <w:rFonts w:hint="eastAsia" w:ascii="楷体" w:hAnsi="楷体" w:eastAsia="楷体" w:cs="楷体"/>
          <w:b w:val="0"/>
          <w:bCs w:val="0"/>
          <w:i w:val="0"/>
          <w:iCs w:val="0"/>
          <w:caps w:val="0"/>
          <w:color w:val="FFFFFF"/>
          <w:spacing w:val="8"/>
          <w:sz w:val="21"/>
          <w:szCs w:val="21"/>
          <w:bdr w:val="none" w:color="auto" w:sz="0" w:space="0"/>
          <w:shd w:val="clear" w:fill="FFFFFF"/>
          <w:vertAlign w:val="baseline"/>
        </w:rPr>
        <w:t>超然客公众号</w:t>
      </w:r>
    </w:p>
    <w:p w14:paraId="09C257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18.文中第一段有两处表述不当，请指出其序号并做修改，使语言准确流畅，逻辑严密。可少量增删词语，不得改变原意。(4分)</w:t>
      </w:r>
    </w:p>
    <w:p w14:paraId="32B678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4081A1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vertAlign w:val="baseline"/>
        </w:rPr>
        <w:t> </w:t>
      </w:r>
    </w:p>
    <w:p w14:paraId="2D8CE0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19.请在文中括号处补写恰当的语句，使整段文字语意完整连贯，内容贴切，逻辑严密，每处不超过15个字。(4分)</w:t>
      </w:r>
    </w:p>
    <w:p w14:paraId="0E9E8A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610079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7754D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20.填入文中第二段画横线的词语，不恰当的一项是 （  ）(3分)</w:t>
      </w:r>
    </w:p>
    <w:p w14:paraId="49635D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A.云山雾罩   B.一头雾水   C.云里雾里   D.不知所云</w:t>
      </w:r>
    </w:p>
    <w:p w14:paraId="52770C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21.下列句子中的“能”与文中加点的“能”，意义和用法相同的一项是（  ）(3分)</w:t>
      </w:r>
    </w:p>
    <w:p w14:paraId="31ED8F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A.根据场馆规定，观众现在能凭借电子门票扫码入场了。</w:t>
      </w:r>
    </w:p>
    <w:p w14:paraId="1B6B59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B.他特别能言善辩，在辩论赛上总是说得对手心服口服。</w:t>
      </w:r>
    </w:p>
    <w:p w14:paraId="28E9A6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C.暴雨再持续下去，河岸的水位能超过警戒线至少一米。</w:t>
      </w:r>
    </w:p>
    <w:p w14:paraId="6D846A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D.这种新型材料能有效隔绝外部噪音，营造清静的氛围。</w:t>
      </w:r>
    </w:p>
    <w:p w14:paraId="429B10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22.本文是一篇针砭时弊的“锐评”，请写出四个问句，既要体现论证的层层深入，又要凸显“锐评”的批判性和建设性。(4分)</w:t>
      </w:r>
    </w:p>
    <w:p w14:paraId="41A1D3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7AAF7B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 </w:t>
      </w:r>
    </w:p>
    <w:p w14:paraId="645EF3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default" w:ascii="Calibri" w:hAnsi="Calibri" w:cs="Calibri"/>
          <w:b w:val="0"/>
          <w:bCs w:val="0"/>
          <w:i w:val="0"/>
          <w:iCs w:val="0"/>
          <w:caps w:val="0"/>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rPr>
        <w:t>三、写作（60分）</w:t>
      </w:r>
    </w:p>
    <w:p w14:paraId="65C7C3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23．阅读下面的材料，根据要求写作。</w:t>
      </w:r>
    </w:p>
    <w:p w14:paraId="5BCF70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有人说，我们每一个青年都要敢于彰显自我，勇于用自我行为、自我精神来定义这个时代，创造属于自我的缤纷时代。也有人说，我们每一个青年都要善于在时代洪流中塑造自我，创造时代中的自我。</w:t>
      </w:r>
    </w:p>
    <w:p w14:paraId="4DC456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以上材料引发了你怎样的联想和思考？请写一篇文章。</w:t>
      </w:r>
    </w:p>
    <w:p w14:paraId="64694E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要求：选准角度，确定立意，明确文体，自拟标题；不要套作，不得抄袭；不得泄露个人信息；不少于800字。</w:t>
      </w:r>
    </w:p>
    <w:p w14:paraId="21245E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rPr>
          <w:rFonts w:ascii="Microsoft YaHei UI" w:hAnsi="Microsoft YaHei UI" w:eastAsia="Microsoft YaHei UI" w:cs="Microsoft YaHei UI"/>
          <w:i w:val="0"/>
          <w:iCs w:val="0"/>
          <w:caps w:val="0"/>
          <w:spacing w:val="8"/>
          <w:sz w:val="21"/>
          <w:szCs w:val="21"/>
        </w:rPr>
      </w:pPr>
    </w:p>
    <w:p w14:paraId="18ECB7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left"/>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 </w:t>
      </w:r>
    </w:p>
    <w:p w14:paraId="13436D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60"/>
        <w:jc w:val="center"/>
        <w:textAlignment w:val="center"/>
        <w:rPr>
          <w:rFonts w:hint="default" w:ascii="Calibri" w:hAnsi="Calibri" w:cs="Calibri"/>
          <w:b w:val="0"/>
          <w:bCs w:val="0"/>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参考答案及评分标准</w:t>
      </w:r>
    </w:p>
    <w:p w14:paraId="25B57C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一、阅读（72分）</w:t>
      </w:r>
    </w:p>
    <w:p w14:paraId="675D7A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（一）阅读I（本题共5小题，19分）</w:t>
      </w:r>
    </w:p>
    <w:p w14:paraId="52B076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D（A.“要完全摒弃西方话语模式”错误。B.“研究真学问”“最高要求”错误。材料一“神正”的历史担当未提及“研究真学问”；原文是“更高要求”。C.“重在语言形式的简约”“二者共同构成……核心要素”错误。材料一“文简”强调的是用简约语言表达艰深思想；材料一提到“文简”“理透”“神正”都是优良文风的要素。故选D。）</w:t>
      </w:r>
    </w:p>
    <w:p w14:paraId="1C4F0D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C（C项“以‘剥洋葱’为喻，形象地论证了谋篇布局需由表及里，最终触及本质的写作理念”错误。材料二说“好文章第一要有洞察力，如同剥洋葱一样层层进逼，最终对表达的问题有本质的把握”，“剥洋葱”的比喻是论证“洞察力”需由表及里触及本质，而非“谋篇布局”。）</w:t>
      </w:r>
    </w:p>
    <w:p w14:paraId="4E77A3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3.①科学真理（或“马克思主义实践观”） ②深入人心（或“武装人民引领风尚”或“入脑入心”） ③直面真问题（每空1分，共3分。）</w:t>
      </w:r>
    </w:p>
    <w:p w14:paraId="3AD035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4.应放在（丙）处。（1分）理由：邓拓的话强调文章需用“思想红线”串联材料，与（丙）处“以观点统领材料，使观点与材料交融”的论述一致，可作为论据支撑该观点。（2分）形象化支撑理论论述，增强文章的说服力与可读性。（1分）</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107E3D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5.荀子《劝学》深刻体现了“文简”与“理透”的统一。</w:t>
      </w:r>
    </w:p>
    <w:p w14:paraId="41E396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①“文简”表现为语言精炼而生动。如“青，取之于蓝而青于蓝”“积土成山，风雨兴焉”等句，以自然现象为喻，用极简的文字揭示学习需积累、超越的哲理，符合材料中“以简约平实的语言表达艰深思想”的要求。</w:t>
      </w:r>
    </w:p>
    <w:p w14:paraId="1250B1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②“理透”体现在说理层层深入、逻辑严密。全文围绕“学不可已”的核心，从学习意义、方法逐层展开，如以“锲而不舍”论证坚持的作用，紧扣事物本质，符合材料中“抓住客观规律、以材料增强观点说服力”的论述。。</w:t>
      </w:r>
    </w:p>
    <w:p w14:paraId="77ACB3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③二者统一于直面问题及对问题本质的洞察。《劝学》直面“为何学、如何学”的根本问题，以简朴语言直击核心，避免堆砌概念，正是材料二所倡导的“直面问题、具有洞察力”的典范。（每条2分，共6分。每点阐释概念1分，结合《劝学》具体分析1分，言之成理即可。）</w:t>
      </w:r>
    </w:p>
    <w:p w14:paraId="7401E4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（二）阅读Ⅱ（本题共4小题，16分）</w:t>
      </w:r>
    </w:p>
    <w:p w14:paraId="5F1A0B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6.   C（A项“脸皮之厚”错误，孙平江是觉得垒砖很容易，不认为垒砖是手艺；B项这里的描写主要为了表现建筑队收工之晚，而非“乡村的诗意氛围”；D项“表明锤炼心性胜过打磨技术”错误，原文没有此意。）</w:t>
      </w:r>
    </w:p>
    <w:p w14:paraId="286990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7.   A（A项“内心失落”错，他是在感叹孙宝平的生活态度，是一种赞美和欣赏。）</w:t>
      </w:r>
    </w:p>
    <w:p w14:paraId="2BD36E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8.   ①人物上，表明工友们对“砌水泥墙是一门传统手艺”这一观点的否定，衬托出孙宝平与众不同，能坚守自己的观点。②情节上，开篇设置矛盾，能吸引读者阅读兴趣，与下文孙宝平得到认可形成对比，凸显传承传统手艺的主题。(每点2分，共4分。意思对即可。如有其他答案，言之成理亦可酌情给分)</w:t>
      </w:r>
      <w:r>
        <w:rPr>
          <w:rFonts w:hint="eastAsia" w:ascii="楷体" w:hAnsi="楷体" w:eastAsia="楷体" w:cs="楷体"/>
          <w:b w:val="0"/>
          <w:bCs w:val="0"/>
          <w:i w:val="0"/>
          <w:iCs w:val="0"/>
          <w:caps w:val="0"/>
          <w:color w:val="FFFFFF"/>
          <w:spacing w:val="8"/>
          <w:sz w:val="21"/>
          <w:szCs w:val="21"/>
          <w:bdr w:val="none" w:color="auto" w:sz="0" w:space="0"/>
          <w:shd w:val="clear" w:fill="FFFFFF"/>
        </w:rPr>
        <w:t> 超然客公众号</w:t>
      </w:r>
    </w:p>
    <w:p w14:paraId="59C9A3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9.   ①孙宝平热爱职业。他对砌墙这门传统技艺无人传承深深忧虑，当得知国家重视技艺的传承之后由衷的喜悦。②孙宝平追求完美。他对技艺要求极高，砌的墙堪称完美，甚至行装也追求极致。③孙宝平境界不凡。他的追求超越了简单的谋生手段，达到了道的境界，面对工友的不解甚至嘲笑，他能泰然处之，他平和超然，影响周围的人们。(每点2分，如有其他答案，言之成理亦可酌情给分)</w:t>
      </w:r>
    </w:p>
    <w:p w14:paraId="2E3082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（三）阅读Ⅲ（本题共5小题，22分）</w:t>
      </w:r>
    </w:p>
    <w:p w14:paraId="33E199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10.   ADF </w:t>
      </w:r>
    </w:p>
    <w:p w14:paraId="108DAB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11.   A （A项错误。动词，死亡；/同“无”，没有。句意：晋国中行寅将要死去的时候。/最终也不能回到汉朝，白白地在这荒无人烟的地方受苦。）   </w:t>
      </w:r>
    </w:p>
    <w:p w14:paraId="059A66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12.   C （C.“强调言语的优雅”错误，材料三中，冯子列举子房、仲连、庄生等事例，强调的是言语的智慧与实效，而非“言语的优雅”。原文“喋喋者必穷，期期者有庸”表明多言无益，有用之言不在辞藻华丽。）   </w:t>
      </w:r>
    </w:p>
    <w:p w14:paraId="7B22A4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13.   （1）一人祈祷不可能胜过万人诅咒，（那么）国家的灭亡不也是自然（应该）的吗？负责祈祷的人又有什么罪？（“祝”，祈祷、祝福；“胜”，超过、胜过；“宜”，应该。每点一分，通顺一分。）</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77F176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（2）不久齐军到了麦田（把麦割走），季孙发怒，派人去斥责宓子。（“俄而”，不久；“寇”，敌军；“逮”，及，到；“让”，责备。每点1分。） </w:t>
      </w:r>
    </w:p>
    <w:p w14:paraId="2BCBF8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14.   ①柳宗元认为“藉千亩”对劝农来说只是一种礼的装饰。（或：柳宗元认为“藉千亩”对劝农来说只是一种装饰，对供奉天地宗庙来说，“存礼”则是好的。）②存礼劝农不如“时使而不夺其力”“节用而不殚其财”等措施有效。③宣王战败与不藉千亩毫无关联。（答出一点得2分，两点4分，三点5分。）</w:t>
      </w:r>
    </w:p>
    <w:p w14:paraId="0BFD47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参考译文</w:t>
      </w:r>
    </w:p>
    <w:p w14:paraId="7FC0A7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材料一：</w:t>
      </w:r>
    </w:p>
    <w:p w14:paraId="7B89A5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齐景公生病时，梁丘据请求处死负责祈祷的机史官。晏子就说：“祈祷如果对人有好处，那么诅咒也会有坏处。在聊、摄以东，姑水、尤水以西地区，诅咒的人也多。即使这里的祝史善于祈祷，又怎么能够胜过亿万人的诅咒呢？”晋国中行寅将要死去的时候，召见他的太祝官祝简要治他的罪。中行寅说：“你身为我负责祈祷的官员，斋戒心不清敬，致使我的国家面临灭亡的危险。”太祝官祝简回答说：“现在的战船战车造得多装饰豪华，赋税繁重，百姓怨恨的诽言咒语很多。如果说祈祷有益于国家，那么诅咒也将有害于国家，一个人祈祷，而一国人诅咒，一人祈祷不可能胜过万人诅咒，(那么)国家的灭亡不也是自然(应该)的吗，负责祈祷的人又有什么罪？”以上两段话就像出自一人之口，这真是像用于治病的药物和砭石一样的言论。</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69CE33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材料二：</w:t>
      </w:r>
    </w:p>
    <w:p w14:paraId="68C7D5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齐国人攻打鲁国，单父是必经之地。单父的老人们向宓子请求说：“地里的麦子已经熟了，请你任凭人们去收割吧！让单父的百姓增加些粮食，不能让敌人获得资助。”他们请求了三次，宓子都不同意。不久齐军到了麦田(把麦割走)，季孙发怒，派人去斥责宓子。宓子皱着眉头说：“今年没有收到麦子，明年可以再种。如果让不耕种的人趁机获得粮食，就会使他们乐于有敌人入侵。单父一年的小麦，能否收到并不影响鲁国的强弱。如果使老百姓有了侥幸获取的心理，造成的伤害，几代人都恢复不过来。”季孙氏听了十分惭愧，他说：“如果入地有门，我难道还有脸去见宓子吗？”</w:t>
      </w:r>
    </w:p>
    <w:p w14:paraId="66B0C7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材料三：</w:t>
      </w:r>
    </w:p>
    <w:p w14:paraId="3C1BDC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冯梦龙说：“智慧不等于言语本身，言语上的聪明机巧不等于一个人有智慧，喋喋不休的人总有把话说完的时候，口吃的人也是能说出有用的话的，那一个人还要嘴巴干什么呢？这么说确实有一定的道理，然而也有不同的情况。两方辩论，有理的一方当然会获胜；两种不同的道理互相验证对错，善于辩解的一方会占得先机。历史上张良因此成为王者之师，鲁仲连因此获得了高名，庄子因此而有旷达的哲学，张仪、公孙衍因此而享有荣华富贵，子贡因此列入孔门四科的言语科，孟子因此成为三圣之一。所以，有时一句话比朝廷的权威还重要，有时一个游说可以敌过十万军队，有时一纸建言比所有的州郡佐吏的辛苦工作还要有用，语言难道不重要吗？”“精微中肯的言论，可以解开纷杂的困境。”“语言虽然有道理但是没有文采，就不会流传久远。”“君子一句话可以表现出他的智慧，也可以一句话表现出他的无知。”内心有充溢的智慧，自然会生出智慧的言语来。《诗经》说：“因为内在是这个样子，因此表象看来是这样的。”说的就是这个意思。</w:t>
      </w:r>
    </w:p>
    <w:p w14:paraId="72501E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材料四：</w:t>
      </w:r>
    </w:p>
    <w:p w14:paraId="4CC843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周宣王不去举行千亩农田的耕作仪式。虢文公劝谏说：“……那将凭什么祈求福佑、役使百姓呢？”宣王不听。三十九年，在千亩发生战争，周宣王的军队被姜氏部落打败。</w:t>
      </w:r>
    </w:p>
    <w:p w14:paraId="50EB3B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我反驳：古代一定要举行千亩农田的耕作仪式，这只是礼的装饰罢了。那道理就好像说：我还亲自耕种呢。又好像说：我以此来供奉天地宗庙。那么保存这种礼节，确实是很好的。但是与其用保存这种礼节来鼓励农耕，还不如按时派遣农民耕种而不剥夺百姓的劳力，节约用度而不耗尽百姓的财物，使百姓互通有无，使乡里和睦相处，吃饭本来是人的最大需求，不用鼓励百姓自然就会努力耕种了。他们不考虑这些，却说我只靠这种礼节来鼓励农耕，那本来就不行。现在写书的人说：“那将凭什么祈求福佑、役使百姓呢？”祈求福佑，不如施行我所主张的大德；役使百姓，不如施行我所主张的使百姓和睦快乐而拼命效劳。在战争中被戎人打败，却引用这种说法来附会，那么还有什么曲折离奇的事不能牵强附会到一起呢？又说“在千亩发生战争”，我更加为此感到羞愧。</w:t>
      </w:r>
    </w:p>
    <w:p w14:paraId="6C4429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（四）阅读Ⅳ（本题共2小题，9分）</w:t>
      </w:r>
    </w:p>
    <w:p w14:paraId="217E7E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15.C(四皓前后选择的不同，反映他们的“穷达观”或“隐与仕的智慧”。)</w:t>
      </w:r>
    </w:p>
    <w:p w14:paraId="78D82E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16.同：都有对商山四皓审时度势之智的赞美。异：白诗借四皓与自己对比，表达被贬后的苦闷与自嘲：吴诗以四皓为典范，阐释了知进退方能名垂青史的道理。</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0F8EB4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（相同点，2分；不同点4分，白诗、吴诗的分析各2分；意思对即可。）</w:t>
      </w:r>
    </w:p>
    <w:p w14:paraId="1F456C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（五）名篇名句翻译（本题共1小题，6分）</w:t>
      </w:r>
    </w:p>
    <w:p w14:paraId="699F1F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17.(1)两情若是久长时 又岂在朝朝暮暮</w:t>
      </w:r>
    </w:p>
    <w:p w14:paraId="7C356A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(2)所以传道受业解惑也/授之书而习其句读者</w:t>
      </w:r>
    </w:p>
    <w:p w14:paraId="131C7D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   示例一：桂棹兮兰桨   击空明兮溯流光</w:t>
      </w:r>
    </w:p>
    <w:p w14:paraId="21ADCC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示例二：驾一叶之扁舟   凌万顷之茫然</w:t>
      </w:r>
    </w:p>
    <w:p w14:paraId="715469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示例三：玉鉴琼田三万顷   着我扁舟一叶</w:t>
      </w:r>
    </w:p>
    <w:p w14:paraId="5F356A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示例四：小舟从此逝   江海寄余生</w:t>
      </w:r>
    </w:p>
    <w:p w14:paraId="553DE1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(每空1分，共6分，有错别字不给分。)</w:t>
      </w:r>
    </w:p>
    <w:p w14:paraId="541782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二、语言文字运用（本题共5小题，18分）</w:t>
      </w:r>
    </w:p>
    <w:p w14:paraId="20330A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18.第一处：语④句：修改为：根据中国青年报的一项调查/中国青年报的一项调查显示。(句式杂糅)</w:t>
      </w:r>
    </w:p>
    <w:p w14:paraId="2BF598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第二处：语⑦句：修改为：超半数受访者认为网络“烂梗”会导致青少年乱用词汇和养成不文明的语言习惯。(搭配不当)（每处2分；选句正确，修改错误不得分。）</w:t>
      </w:r>
    </w:p>
    <w:p w14:paraId="61220D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19.   甲：若强令青少年远离网梗 乙：从平台端入手采取行动必不可少（每处2分）</w:t>
      </w:r>
    </w:p>
    <w:p w14:paraId="099A16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20.   A（“云山雾罩”指人说话不着边际。“一头雾水”形容摸不着头脑，糊里糊涂。“云里雾里”形容迷惑不解状态。“不知所云”形容人说话表达不清。）</w:t>
      </w:r>
    </w:p>
    <w:p w14:paraId="756FCD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21.   D（A项中的“能”表许可，B项中的“能”表擅长，C项中的“能”表基于客观条件的可能性推测，D项中的“能”表客观事物的功能或作用。）</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03BDAE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22.   ①网络“烂梗”泛滥成灾，其深层危害岂能漠视?②面对青少年玩梗，为何“一刀切”禁止绝非良方?③根治“烂梗”，校园教育应如何琉堵结合、正本清源?④铲除“烂梗”土壤，平台监管责任何在?（每点1分，意思对即可；不使用问句不得分。）</w:t>
      </w:r>
    </w:p>
    <w:p w14:paraId="06DAA1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三、写作（60分）</w:t>
      </w:r>
    </w:p>
    <w:p w14:paraId="1CBF13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23．这是一道引语式材料作文题。</w:t>
      </w:r>
    </w:p>
    <w:p w14:paraId="0FB36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本材料由两个互为参照的句子组成。“有人说”“也有人说”表明两个句子都有道理，都可以成立。考生侧重任何一个都可以，当然也可以二者兼顾。</w:t>
      </w:r>
    </w:p>
    <w:p w14:paraId="1C73C5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第一句倾向于彰显自我，以自我行为、自我精神来定义这个时代，反对自己被时代的某些不良倾向同化，个体要勇于超越时代，敢于引领时代潮流。体现舍我其谁的英雄主义气质。例如，五四青年以“民主与科学”的精神定义了反封建的时代潮流，当代青年以科技创新、公益实践等方式为新时代注入活力。</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7C6353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第二句倾向于在时代洪流中塑造自我，强调自我发展要符合时代（包括国家民族）的需求，反对个体发展不顾国家利益的精致利己主义。例如，建国初期青年“到祖国最需要的地方去”，在工业化建设中塑造奉献自我；新时代青年响应“乡村振兴”号召，在基层实践中塑造实干自我，皆为此意。</w:t>
      </w:r>
    </w:p>
    <w:p w14:paraId="0CC86E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本文属于“创造时代与成就自我”二者之间的思辨性作文。自我与时代并非“单向塑造”，而是“相互成就”，二者并不矛盾。时代青年既要创造独特的自我发展路径，又要符合时代的需要。要勇于做时代浪潮中的独特的那个自我，“彰显自我”需以“把握时代特质”为前提，否则易陷入空想；“塑造自我”需以“保持自我内核”为根本，否则易沦为盲从。</w:t>
      </w:r>
    </w:p>
    <w:p w14:paraId="530208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具体写作时，考生可以简单引述材料，提出观点，青年与时代从来都是双向的互动。唯有以自我之精神为时代注入活力，方能不负青春；唯有以时代之养分锤炼自我，方能行稳致远。主体部分采取分论点的形式。分论点一，彰显自我，是青年为时代注入活力的核心密码。分论点二，融入时代，是青年塑造自我的必由之路。分论点三，自我与时代的双向成就，是青年成长的终极智慧。结尾升华主题，发出号召，呼应开头，新时代的青年，当以自我为笔，以时代为纸，既挥毫书写个性华章，又落笔贴合时代脉络，让自我与时代双向成就。</w:t>
      </w:r>
    </w:p>
    <w:p w14:paraId="29E421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立意：</w:t>
      </w:r>
    </w:p>
    <w:p w14:paraId="0932F5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1.以自我铸时代，以时代塑自我。</w:t>
      </w:r>
    </w:p>
    <w:p w14:paraId="7AE746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2.守自我初心，逐时代洪流。</w:t>
      </w:r>
    </w:p>
    <w:p w14:paraId="032D7D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3.自我如舟，时代为海。</w:t>
      </w:r>
    </w:p>
    <w:p w14:paraId="2A8C67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4.让自我微光，汇入时代星河。</w:t>
      </w:r>
    </w:p>
    <w:p w14:paraId="4E36EB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5.青年当在融入中彰显自我。</w:t>
      </w:r>
    </w:p>
    <w:p w14:paraId="55769D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例文：</w:t>
      </w:r>
    </w:p>
    <w:p w14:paraId="08A126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center"/>
        <w:rPr>
          <w:rFonts w:hint="default" w:ascii="Calibri" w:hAnsi="Calibri" w:cs="Calibri"/>
          <w:b w:val="0"/>
          <w:bCs w:val="0"/>
          <w:i w:val="0"/>
          <w:iCs w:val="0"/>
          <w:caps w:val="0"/>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rPr>
        <w:t>以我立世，以世成我</w:t>
      </w:r>
    </w:p>
    <w:p w14:paraId="78E079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彰显自我定义时代”与“顺应时代塑造自我”的争论，本质是青年成长中“我”与“世”的辩证博弈。或许二者并非对立，唯有以独立之精神立己，以时代之洪流塑己，方能实现“我”与时代的双向成就。青年的成长，从来都是在自我与时代的共振中完成的。</w:t>
      </w:r>
    </w:p>
    <w:p w14:paraId="2B25D2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以独立之精神彰显自我，是青年叩击时代的第一声回响。没有对自我价值的笃定，便难有对时代的独特贡献。“95后”古籍修复师吴书瑞，摒弃“年轻人不该守旧”的偏见，在故宫的红墙内深耕七载。当同龄人追逐流量热点时，他沉心钻研“金镶玉”修复技艺，用显微镜头下的千次校准，让《永乐大典》残页重焕光彩。他没有被“快时代”裹挟，而是以“慢坚守”彰显自我追求，恰恰为浮躁的时代注入了沉静的力量。倘若青年都随波逐流，不敢坚持自我，时代便会因缺少独特的个体表达而陷入同质化的平庸。</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533CC7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以时代之洪流塑造自我，是青年扎根生长的必然选择。脱离时代的自我彰显，不过是孤芳自赏的空想。“00后”航天工程师周承钰，在嫦娥五号任务中担任连接器指挥员。初入岗位时，她的“创新操作方案”因脱离实际被否决。此后她沉心研究航天器发展史，深入发射场一线积累数据，将自我创新融入国家航天事业的需求中，最终设计出的“快速对接流程”让发射效率提升30%。正是主动在航天强国的时代洪流中校准自我，她的才华才得以施展。</w:t>
      </w:r>
    </w:p>
    <w:p w14:paraId="48DAE5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自我与时代的双向成就，方能书写最动人的青春篇章。敦煌研究院的“90后”团队，既以自我专业能力彰显个性——数字技术专业者用VR还原壁画色彩，考古专业者深耕洞窟发掘，文学专业者解读题记内涵；又在“文化强国”的时代号召下凝聚合力，让千年敦煌在当代焕发新生。他们证明：彰显自我不是标新立异，而是在时代框架内绽放个性；顺应时代不是迷失自我，而是借时代平台成就自我。正如哲人所言，要做自己的宇宙，同时又要做宇宙的一部分。</w:t>
      </w:r>
    </w:p>
    <w:p w14:paraId="2C7875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center"/>
        <w:rPr>
          <w:rFonts w:hint="default" w:ascii="Calibri" w:hAnsi="Calibri" w:cs="Calibri"/>
          <w:b w:val="0"/>
          <w:bCs w:val="0"/>
          <w:i w:val="0"/>
          <w:iCs w:val="0"/>
          <w:caps w:val="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t>青年的成长从无固定范式，但核心始终清晰：以自我为灯，照亮时代的缝隙；以时代为壤，培育自我的根系。当我们既能像吴书瑞般坚守自我底色，又能像周承钰般融入时代浪潮，便会发现：所谓缤纷时代，不过是无数个“我”与时代共振的交响；所谓时代中的自我，不过是在时代沃土中扎根生长的栋梁。这，便是青春最好的模样。</w:t>
      </w:r>
    </w:p>
    <w:p w14:paraId="6B1096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33733"/>
    <w:rsid w:val="09233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2025-11-21T01:27:00Z</dcterms:created>
  <dc:creator>李琴</dc:creator>
  <cp:lastModifiedBy>李琴</cp:lastModifiedBy>
  <dcterms:modified xsi:type="dcterms:W3CDTF">2025-11-21T01:32:25Z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FFDFED6621C349868826E4FED1E87ED9_11</vt:lpwstr>
  </property>
  <property fmtid="{D5CDD505-2E9C-101B-9397-08002B2CF9AE}" pid="4" name="KSOTemplateDocerSaveRecord">
    <vt:lpwstr>eyJoZGlkIjoiODM2YjM3MWQ1YmY5ZDlmYTYyYjQ1YTQzNGVlNTMyNzAiLCJ1c2VySWQiOiI0NTY5NTk1ODEifQ==</vt:lpwstr>
  </property>
</Properties>
</file>