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C61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textAlignment w:val="auto"/>
        <w:rPr>
          <w:rFonts w:ascii="Microsoft YaHei UI" w:hAnsi="Microsoft YaHei UI" w:eastAsia="Microsoft YaHei UI" w:cs="Microsoft YaHei UI"/>
          <w:b/>
          <w:bCs/>
          <w:i w:val="0"/>
          <w:iCs w:val="0"/>
          <w:caps w:val="0"/>
          <w:spacing w:val="8"/>
          <w:sz w:val="24"/>
          <w:szCs w:val="24"/>
          <w:highlight w:val="yellow"/>
        </w:rPr>
      </w:pPr>
      <w:bookmarkStart w:id="0" w:name="_GoBack"/>
      <w:r>
        <w:rPr>
          <w:rFonts w:hint="eastAsia" w:ascii="Microsoft YaHei UI" w:hAnsi="Microsoft YaHei UI" w:eastAsia="Microsoft YaHei UI" w:cs="Microsoft YaHei UI"/>
          <w:b/>
          <w:bCs/>
          <w:i w:val="0"/>
          <w:iCs w:val="0"/>
          <w:caps w:val="0"/>
          <w:spacing w:val="8"/>
          <w:sz w:val="24"/>
          <w:szCs w:val="24"/>
          <w:highlight w:val="yellow"/>
          <w:bdr w:val="none" w:color="auto" w:sz="0" w:space="0"/>
          <w:shd w:val="clear" w:fill="FFFFFF"/>
        </w:rPr>
        <w:t>山东省实验中学2026届高三上学期第三次诊断性考试语文试题</w:t>
      </w:r>
    </w:p>
    <w:bookmarkEnd w:id="0"/>
    <w:p w14:paraId="17FBEF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注意事项:</w:t>
      </w:r>
    </w:p>
    <w:p w14:paraId="6132F1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1.答卷前，先将自己的考生号等信息填写在试卷和答题纸上，并在答题纸规定位置贴条形码。</w:t>
      </w:r>
    </w:p>
    <w:p w14:paraId="62E0AC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2.本试卷满分150分。共三个大题。</w:t>
      </w:r>
    </w:p>
    <w:p w14:paraId="5A10BA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3.选择题的作答:每小题选出答案后,用2B铅笔把答题卡上对应题目的答案标号涂黑如需改动，用橡皮擦干净后，再选涂其他答案标号。</w:t>
      </w:r>
    </w:p>
    <w:p w14:paraId="121437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4.非选择题的作答:用0.5mm黑色签字笔直接答在答题卡上对应的答题区域内。写在试卷、草稿纸和答题卡上的非答题区域均无效。</w:t>
      </w:r>
    </w:p>
    <w:p w14:paraId="709EFF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一、阅读(72分)</w:t>
      </w:r>
    </w:p>
    <w:p w14:paraId="68ADF0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(一)阅读I(本题共5小题，19分)</w:t>
      </w:r>
    </w:p>
    <w:p w14:paraId="65F468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阅读下面的文字，完成1~5题。</w:t>
      </w:r>
    </w:p>
    <w:p w14:paraId="1433E7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w:t>
      </w:r>
    </w:p>
    <w:p w14:paraId="234D69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spacing w:val="8"/>
          <w:sz w:val="21"/>
          <w:szCs w:val="21"/>
          <w:bdr w:val="none" w:color="auto" w:sz="0" w:space="0"/>
          <w:shd w:val="clear" w:fill="FFFFFF"/>
        </w:rPr>
        <w:t>就人类诗歌的起源而论，历史学与考古学的证据远不如人类学与社会学的证据重要，因为前者以远古诗歌为对象，渺茫难稽:后者以现代歌谣为对象，确凿可凭。但从这两方面的证据看，诗与乐、舞是同源的，而且在最初是一种三位一体的混合艺术。</w:t>
      </w:r>
    </w:p>
    <w:p w14:paraId="1D790F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古希腊的诗歌、音乐、舞蹈三种艺术都起源于酒神祭典。在祭典中，主祭者和信徒们披戴各种植物枝叶，狂歌受舞，助以竖琴等乐器。从这祭典的歌舞中后来演出颂神的扦情诗，再后来演为悲剧及喜剧。这是歌、乐、舞同源的最早证据。</w:t>
      </w:r>
    </w:p>
    <w:p w14:paraId="171073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近代西方学者对于非洲、澳洲土著的研究，以及中国学者对于边疆民族的研究，所得到的歌、乐、舞同源的证据更多。</w:t>
      </w:r>
    </w:p>
    <w:p w14:paraId="26D025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澳洲土著的考劳伯芮舞非常有名。这种舞通常在月夜举行。舞时诸部落集合在林中空场上，场中烧着大堆柴火。妇女们站在火的一边，每人在膝盖上绑一块袋鼠皮。指挥者手里执着两条棍棒，他用棍棒一敲，跳舞的男子们就排成行伍，走到场里去跳。指挥者一面指挥节奏，一面歌唱，声音高低恰与跳舞节奏快慢相应。妇女们不跳舞，一面敲着上的袋鼠皮一面拖着嗓子随着舞的节奏歌唱。歌词的最大功用在应和跳舞节奏，意义并不重要。有意义可寻的大半也很简单，例如:“那永尼叶人快来了，他们一会儿就来了，他们携着袋鼠来。踏着大步来，那永尼叶人来了。”这是一首庆贺打猎的凯旋歌，我们可以想象到他们欢欣鼓舞的神情。其他舞歌多类此。简单而狂热的情绪表现于简单而狂热的节奏。</w:t>
      </w:r>
    </w:p>
    <w:p w14:paraId="44028A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原始人类唱歌就必跳舞，跳舞就必唱歌，所以居住在南美的印第安人博托库多民族表示歌舞只有一个词。近代欧洲文民谣一词也兼含歌、舞二意。《诗经》的"颂"原训"舞容"，颂诗是歌舞的混合，痕迹也很显然。汉魏《乐府》有《鼓吹》《横吹》等篇名，都是以乐调命名诗篇。这些事实都证明诗歌、音乐、舞蹈在中国古代也是一种混合的艺术。</w:t>
      </w:r>
    </w:p>
    <w:p w14:paraId="544836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这三种艺术中分立最早的大概是舞蹈。《诗经》的诗大半有乐，有舞的除《颂》之外似乎不多。楚辞《九歌》之类为祭神曲，诗、乐、舞仍相连。汉人《乐府》，诗词仍与乐调相伴,“舞曲歌词”则独立自成一类。就诗与乐的关系说，中国旧有“曲合乐曰歌，徒歌曰谣的分别。“徒歌”完全在人声中见出音乐,“乐歌”则歌声与乐器相应。“徒歌”原是情感的自然流露，声音的曲折随情感的起伏，与手舞足蹈诸姿势相似:“乐歌”则意识到节奏、音阶的关系，而要把这种关系用乐器的声音表出。所以“徒歌”理应在“乐歌”之前。诗歌、音乐、舞蹈原来是混合的，其共同命脉是节奏。原始时期，诗歌可以没有意义，音乐可以没有“和谐”，舞蹈可以不问姿态，但是都有节奏。后来三种艺术分化，每种均仍保存节奏，但于节奏之外，音乐尽量向“和谐”方面发展，舞蹈尽量向姿态方面发展，诗歌尽量向文字意义方面发展，于是彼此距离就日渐其远了。</w:t>
      </w:r>
    </w:p>
    <w:p w14:paraId="2568DC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378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(选自朱光潜《诗歌与音乐、舞蹈同源》有删改)</w:t>
      </w:r>
    </w:p>
    <w:p w14:paraId="4BF3DB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材料二:</w:t>
      </w:r>
    </w:p>
    <w:p w14:paraId="54E658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国古代诗词，诗与歌是互相结合的。早在原始社会，诗与歌与舞便是一个整体，之后三者逐渐分开成为不同的艺术形式。但诗与歌仍然紧密地结合在一起,《诗经》、乐府诗以及宋词元曲，无不证明诗与歌的联系一直延续。</w:t>
      </w:r>
    </w:p>
    <w:p w14:paraId="7EC649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第一，诗、乐、舞合一时期。在原始社会时期，这三者没有单独分开。早期的人们在劳动过程中为了力量一致便有了节奏的律动，肢体的扭动成为后来的舞，石器的打击声便是后来的音乐，喉咙发出的声音则是诗歌。</w:t>
      </w:r>
    </w:p>
    <w:p w14:paraId="6FD00C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第二，依词谱乐时期。这个时期先有诗，后谱成歌。文人创作出来的诗或者从民间采来的谣，再经整理，由从事音乐的部门谱成曲来演唱，即“声出于言”，先词后曲。《诗经》最初的形式便是民间的歌谣，可入乐。后经整理，又把部分诗重新谱乐进行歌唱，并把其按乐而分为风、雅、颂三个部分。《诗经》之所以能够配乐演唱，是因为其中的诗句大多有韵律和节奏，适合入乐。《诗经》中的诗歌有叠句，如“硕鼠硕鼠”:有重复如《关雎》:有重章如《采葛》等。兴盛于唐代白居易时期的新乐府“其体顺而肆，可以播于乐章歌曲也”，此时的歌曲，由文人诗中选取精品来入曲。</w:t>
      </w:r>
    </w:p>
    <w:p w14:paraId="5E6F57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第三，倚声填词时期。自唐五代起至北宋初期以及元代是倚声填词时期，即“言出于声”它是先有曲，再根据曲的韵律来填上适当的词。于是在词中出现了许多词牌名，如菩萨蛮、下算子、渔家傲等。不同的词牌有不同的韵律,而同一词牌的词尽管内容不同但是韵律相同元杂剧的盛行则是回归了诗、乐、舞一体的形式，在舞台上，表演者不仅要借助语言来完成对话，同时也要配上歌唱的曲调和相应的动作。元曲较之于宋词更加灵活，不必拘泥于字数的对应，中间也有掺杂俚语的情况，还可以根据词表现内容的多少，组织多个曲合为组曲。在元曲中，诗是曲的内容，曲是诗的形式。</w:t>
      </w:r>
      <w:r>
        <w:rPr>
          <w:rFonts w:hint="eastAsia" w:ascii="宋体" w:hAnsi="宋体" w:eastAsia="宋体" w:cs="宋体"/>
          <w:i w:val="0"/>
          <w:iCs w:val="0"/>
          <w:caps w:val="0"/>
          <w:color w:val="FFFFFF"/>
          <w:spacing w:val="8"/>
          <w:sz w:val="21"/>
          <w:szCs w:val="21"/>
          <w:bdr w:val="none" w:color="auto" w:sz="0" w:space="0"/>
          <w:shd w:val="clear" w:fill="FFFFFF"/>
        </w:rPr>
        <w:t>超  然 客 公 众 号</w:t>
      </w:r>
    </w:p>
    <w:p w14:paraId="6860AC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567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(节选自朱哿《诗与音乐》)</w:t>
      </w:r>
    </w:p>
    <w:p w14:paraId="332233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1.下列对原文相关内容的理解和分析，正确的一项是(3分)</w:t>
      </w:r>
    </w:p>
    <w:p w14:paraId="2BE27D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A.历史学与考古学的证据因研究对象渺茫难稽，无法证明诗、乐、舞同源的观点，仅人类学与社会学的证据具有参考价值。</w:t>
      </w:r>
    </w:p>
    <w:p w14:paraId="74AFD0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B.澳洲土著的考劳伯芮舞中，歌词的核心作用是应和跳舞节奏，其意义无关紧要，这体现了原始艺术中节奏的核心地位。</w:t>
      </w:r>
    </w:p>
    <w:p w14:paraId="3D9EEE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C.《诗经》中的“凤”“雅”“颂”均为诗、乐、舞三位一体的混合艺术，其篇名多以乐调命名，痕迹十分显著。</w:t>
      </w:r>
    </w:p>
    <w:p w14:paraId="5018FE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D.兴盛于倚声填词时期的唐代白居易时期的新乐府，诗词常与乐调相伴，是由文人诗中选取精品来入曲。</w:t>
      </w:r>
    </w:p>
    <w:p w14:paraId="39607B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2.下列对原文相关内容的分析和评价，不正确的一项是(3分)</w:t>
      </w:r>
    </w:p>
    <w:p w14:paraId="031702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A.材料一认为舞蹈是诗、乐、舞三种艺术中分立最早的,《诗经》中多数诗歌有乐无舞,便可佐证这一观点。</w:t>
      </w:r>
    </w:p>
    <w:p w14:paraId="3C34BA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B.诗、乐、舞分化后，音乐向“和谐”发展，舞蹈向姿态发展，诗歌向文字意义发展三者不再以节奏为共同命脉。</w:t>
      </w:r>
    </w:p>
    <w:p w14:paraId="7A642A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C.《诗经》能够配乐演唱，与其中诗歌多含叠句、重复、重章等韵律特征相关，符合“依词谱乐”时期的艺术特点。</w:t>
      </w:r>
    </w:p>
    <w:p w14:paraId="512D61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D.倚声填词时期，先有曲后填词。同一词牌的词作韵律和字数相同，而元曲则不必拘泥于字数对应，更加灵活。</w:t>
      </w:r>
    </w:p>
    <w:p w14:paraId="002181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3.下列各项中，不能作为诗、乐、舞同源论据的一项是(3分)</w:t>
      </w:r>
    </w:p>
    <w:p w14:paraId="415377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A.人类学研究表明，在某些原始文化中，存在节奏复杂的鼓乐文化与身体律动，而语言系统尚未进化出韵律性、隐喻性表达。</w:t>
      </w:r>
    </w:p>
    <w:p w14:paraId="213B88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B.彝族的“打歌”“都火”是人们围成圆圈、边歌边舞的形式。这种歌舞往往有特定的节奏和曲调，歌词多与生活、劳动等相关。</w:t>
      </w:r>
    </w:p>
    <w:p w14:paraId="5F0155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C.英文“Music”一词源于希腊语“Mousike”，在古希腊，这个词指由九位缨斯女神所掌管的一切艺术，其中就包括诗歌和舞蹈。</w:t>
      </w:r>
    </w:p>
    <w:p w14:paraId="46C6F3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D.《毛诗序》:“情动于中而形于言，言之不足，故嗟叹之，嗟叹之不足，故永歌之，永歌之不足，不知手之舞之，足之蹈之也。”</w:t>
      </w:r>
    </w:p>
    <w:p w14:paraId="10EFE2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4.根据两则材料的相关内容，完成下列表格，每处不超过8个字。(4分)</w:t>
      </w:r>
    </w:p>
    <w:tbl>
      <w:tblPr>
        <w:tblW w:w="89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760"/>
        <w:gridCol w:w="3450"/>
        <w:gridCol w:w="3705"/>
      </w:tblGrid>
      <w:tr w14:paraId="44353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76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384913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200"/>
              <w:jc w:val="both"/>
              <w:textAlignment w:val="auto"/>
              <w:rPr>
                <w:sz w:val="21"/>
                <w:szCs w:val="21"/>
              </w:rPr>
            </w:pPr>
            <w:r>
              <w:rPr>
                <w:rFonts w:hint="eastAsia" w:ascii="宋体" w:hAnsi="宋体" w:eastAsia="宋体" w:cs="宋体"/>
                <w:i w:val="0"/>
                <w:iCs w:val="0"/>
                <w:caps w:val="0"/>
                <w:spacing w:val="8"/>
                <w:sz w:val="21"/>
                <w:szCs w:val="21"/>
                <w:bdr w:val="none" w:color="auto" w:sz="0" w:space="0"/>
              </w:rPr>
              <w:t>对比维度</w:t>
            </w:r>
          </w:p>
        </w:tc>
        <w:tc>
          <w:tcPr>
            <w:tcW w:w="345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777C79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200"/>
              <w:jc w:val="both"/>
              <w:textAlignment w:val="auto"/>
              <w:rPr>
                <w:sz w:val="21"/>
                <w:szCs w:val="21"/>
              </w:rPr>
            </w:pPr>
            <w:r>
              <w:rPr>
                <w:rFonts w:hint="eastAsia" w:ascii="宋体" w:hAnsi="宋体" w:eastAsia="宋体" w:cs="宋体"/>
                <w:i w:val="0"/>
                <w:iCs w:val="0"/>
                <w:caps w:val="0"/>
                <w:spacing w:val="8"/>
                <w:sz w:val="21"/>
                <w:szCs w:val="21"/>
                <w:bdr w:val="none" w:color="auto" w:sz="0" w:space="0"/>
              </w:rPr>
              <w:t>材料一</w:t>
            </w:r>
          </w:p>
        </w:tc>
        <w:tc>
          <w:tcPr>
            <w:tcW w:w="370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2F6A35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200"/>
              <w:jc w:val="both"/>
              <w:textAlignment w:val="auto"/>
              <w:rPr>
                <w:sz w:val="21"/>
                <w:szCs w:val="21"/>
              </w:rPr>
            </w:pPr>
            <w:r>
              <w:rPr>
                <w:rFonts w:hint="eastAsia" w:ascii="宋体" w:hAnsi="宋体" w:eastAsia="宋体" w:cs="宋体"/>
                <w:i w:val="0"/>
                <w:iCs w:val="0"/>
                <w:caps w:val="0"/>
                <w:spacing w:val="8"/>
                <w:sz w:val="21"/>
                <w:szCs w:val="21"/>
                <w:bdr w:val="none" w:color="auto" w:sz="0" w:space="0"/>
              </w:rPr>
              <w:t>材料二</w:t>
            </w:r>
          </w:p>
        </w:tc>
      </w:tr>
      <w:tr w14:paraId="6236B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176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14AD23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200"/>
              <w:jc w:val="both"/>
              <w:textAlignment w:val="auto"/>
              <w:rPr>
                <w:sz w:val="21"/>
                <w:szCs w:val="21"/>
              </w:rPr>
            </w:pPr>
            <w:r>
              <w:rPr>
                <w:rFonts w:hint="eastAsia" w:ascii="宋体" w:hAnsi="宋体" w:eastAsia="宋体" w:cs="宋体"/>
                <w:i w:val="0"/>
                <w:iCs w:val="0"/>
                <w:caps w:val="0"/>
                <w:spacing w:val="8"/>
                <w:sz w:val="21"/>
                <w:szCs w:val="21"/>
                <w:bdr w:val="none" w:color="auto" w:sz="0" w:space="0"/>
              </w:rPr>
              <w:t>论述角度</w:t>
            </w:r>
          </w:p>
        </w:tc>
        <w:tc>
          <w:tcPr>
            <w:tcW w:w="345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6397CB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200"/>
              <w:jc w:val="both"/>
              <w:textAlignment w:val="auto"/>
              <w:rPr>
                <w:sz w:val="21"/>
                <w:szCs w:val="21"/>
              </w:rPr>
            </w:pPr>
            <w:r>
              <w:rPr>
                <w:rFonts w:hint="eastAsia" w:ascii="宋体" w:hAnsi="宋体" w:eastAsia="宋体" w:cs="宋体"/>
                <w:i w:val="0"/>
                <w:iCs w:val="0"/>
                <w:caps w:val="0"/>
                <w:spacing w:val="8"/>
                <w:sz w:val="21"/>
                <w:szCs w:val="21"/>
                <w:bdr w:val="none" w:color="auto" w:sz="0" w:space="0"/>
              </w:rPr>
              <w:t>广泛运用历史学、人类学与社会学的例子进行论证。</w:t>
            </w:r>
          </w:p>
        </w:tc>
        <w:tc>
          <w:tcPr>
            <w:tcW w:w="370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220D8B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200"/>
              <w:jc w:val="both"/>
              <w:textAlignment w:val="auto"/>
              <w:rPr>
                <w:sz w:val="21"/>
                <w:szCs w:val="21"/>
              </w:rPr>
            </w:pPr>
            <w:r>
              <w:rPr>
                <w:rFonts w:hint="eastAsia" w:ascii="宋体" w:hAnsi="宋体" w:eastAsia="宋体" w:cs="宋体"/>
                <w:i w:val="0"/>
                <w:iCs w:val="0"/>
                <w:caps w:val="0"/>
                <w:spacing w:val="8"/>
                <w:sz w:val="21"/>
                <w:szCs w:val="21"/>
                <w:bdr w:val="none" w:color="auto" w:sz="0" w:space="0"/>
              </w:rPr>
              <w:t>主要依据中国①__________的发展历程进行阶段划分与阐述。</w:t>
            </w:r>
          </w:p>
        </w:tc>
      </w:tr>
      <w:tr w14:paraId="3758E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76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78D9E4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200"/>
              <w:jc w:val="both"/>
              <w:textAlignment w:val="auto"/>
              <w:rPr>
                <w:sz w:val="21"/>
                <w:szCs w:val="21"/>
              </w:rPr>
            </w:pPr>
            <w:r>
              <w:rPr>
                <w:rFonts w:hint="eastAsia" w:ascii="宋体" w:hAnsi="宋体" w:eastAsia="宋体" w:cs="宋体"/>
                <w:i w:val="0"/>
                <w:iCs w:val="0"/>
                <w:caps w:val="0"/>
                <w:spacing w:val="8"/>
                <w:sz w:val="21"/>
                <w:szCs w:val="21"/>
                <w:bdr w:val="none" w:color="auto" w:sz="0" w:space="0"/>
              </w:rPr>
              <w:t>诗歌起源</w:t>
            </w:r>
          </w:p>
        </w:tc>
        <w:tc>
          <w:tcPr>
            <w:tcW w:w="345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72AFC8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200"/>
              <w:jc w:val="both"/>
              <w:textAlignment w:val="auto"/>
              <w:rPr>
                <w:sz w:val="21"/>
                <w:szCs w:val="21"/>
              </w:rPr>
            </w:pPr>
            <w:r>
              <w:rPr>
                <w:rFonts w:hint="eastAsia" w:ascii="宋体" w:hAnsi="宋体" w:eastAsia="宋体" w:cs="宋体"/>
                <w:i w:val="0"/>
                <w:iCs w:val="0"/>
                <w:caps w:val="0"/>
                <w:spacing w:val="8"/>
                <w:sz w:val="21"/>
                <w:szCs w:val="21"/>
                <w:bdr w:val="none" w:color="auto" w:sz="0" w:space="0"/>
              </w:rPr>
              <w:t>古希腊酒神祭典、原始人类的歌舞。</w:t>
            </w:r>
          </w:p>
        </w:tc>
        <w:tc>
          <w:tcPr>
            <w:tcW w:w="370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592126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200"/>
              <w:jc w:val="both"/>
              <w:textAlignment w:val="auto"/>
              <w:rPr>
                <w:sz w:val="21"/>
                <w:szCs w:val="21"/>
              </w:rPr>
            </w:pPr>
            <w:r>
              <w:rPr>
                <w:rFonts w:hint="eastAsia" w:ascii="宋体" w:hAnsi="宋体" w:eastAsia="宋体" w:cs="宋体"/>
                <w:i w:val="0"/>
                <w:iCs w:val="0"/>
                <w:caps w:val="0"/>
                <w:spacing w:val="8"/>
                <w:sz w:val="21"/>
                <w:szCs w:val="21"/>
                <w:bdr w:val="none" w:color="auto" w:sz="0" w:space="0"/>
              </w:rPr>
              <w:t>早期人们在②_________中产生节奏律动，孕育了诗、乐、舞。</w:t>
            </w:r>
          </w:p>
        </w:tc>
      </w:tr>
      <w:tr w14:paraId="3CBDD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76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19B755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200"/>
              <w:jc w:val="both"/>
              <w:textAlignment w:val="auto"/>
              <w:rPr>
                <w:sz w:val="21"/>
                <w:szCs w:val="21"/>
              </w:rPr>
            </w:pPr>
            <w:r>
              <w:rPr>
                <w:rFonts w:hint="eastAsia" w:ascii="宋体" w:hAnsi="宋体" w:eastAsia="宋体" w:cs="宋体"/>
                <w:i w:val="0"/>
                <w:iCs w:val="0"/>
                <w:caps w:val="0"/>
                <w:spacing w:val="8"/>
                <w:sz w:val="21"/>
                <w:szCs w:val="21"/>
                <w:bdr w:val="none" w:color="auto" w:sz="0" w:space="0"/>
              </w:rPr>
              <w:t>诗歌分化</w:t>
            </w:r>
          </w:p>
        </w:tc>
        <w:tc>
          <w:tcPr>
            <w:tcW w:w="345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1893A2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200"/>
              <w:jc w:val="both"/>
              <w:textAlignment w:val="auto"/>
              <w:rPr>
                <w:sz w:val="21"/>
                <w:szCs w:val="21"/>
              </w:rPr>
            </w:pPr>
            <w:r>
              <w:rPr>
                <w:rFonts w:hint="eastAsia" w:ascii="宋体" w:hAnsi="宋体" w:eastAsia="宋体" w:cs="宋体"/>
                <w:i w:val="0"/>
                <w:iCs w:val="0"/>
                <w:caps w:val="0"/>
                <w:spacing w:val="8"/>
                <w:sz w:val="21"/>
                <w:szCs w:val="21"/>
                <w:bdr w:val="none" w:color="auto" w:sz="0" w:space="0"/>
              </w:rPr>
              <w:t>“徒歌”与“乐歌”的区别在于：③________________________</w:t>
            </w:r>
          </w:p>
        </w:tc>
        <w:tc>
          <w:tcPr>
            <w:tcW w:w="370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37B5E7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200"/>
              <w:jc w:val="both"/>
              <w:textAlignment w:val="auto"/>
              <w:rPr>
                <w:sz w:val="21"/>
                <w:szCs w:val="21"/>
              </w:rPr>
            </w:pPr>
            <w:r>
              <w:rPr>
                <w:rFonts w:hint="eastAsia" w:ascii="宋体" w:hAnsi="宋体" w:eastAsia="宋体" w:cs="宋体"/>
                <w:i w:val="0"/>
                <w:iCs w:val="0"/>
                <w:caps w:val="0"/>
                <w:spacing w:val="8"/>
                <w:sz w:val="21"/>
                <w:szCs w:val="21"/>
                <w:bdr w:val="none" w:color="auto" w:sz="0" w:space="0"/>
              </w:rPr>
              <w:t>诗、乐、舞在经历了分化阶段后，在④_________这一艺术形式上回归了统一。</w:t>
            </w:r>
          </w:p>
        </w:tc>
      </w:tr>
    </w:tbl>
    <w:p w14:paraId="566053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5.请简要分析材料二的论证特点。（6分）</w:t>
      </w:r>
    </w:p>
    <w:p w14:paraId="398825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200" w:right="0" w:firstLine="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40DB3F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200" w:right="0" w:firstLine="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12B0E7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(二)阅读I(本题共4小题，16分)</w:t>
      </w:r>
    </w:p>
    <w:p w14:paraId="22CD3F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阅读下面的文字，完成6~9题。</w:t>
      </w:r>
    </w:p>
    <w:p w14:paraId="0A5445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路上的访客</w:t>
      </w:r>
    </w:p>
    <w:p w14:paraId="073C49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李娟</w:t>
      </w:r>
    </w:p>
    <w:p w14:paraId="3BD5AF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们披着鲜艳红花毡的依特罕"停在绿色的可可仙灵”,像是沉睡的山野睁开了一只眼睛。刚架好两扇房架子，山下的小路上就有人骑马经过，而且没有一个不顺便上来喝茶聊天的。我只好不停地烧茶，不停地为他们准备食物。</w:t>
      </w:r>
    </w:p>
    <w:p w14:paraId="5CC016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妈妈在草地上一大堆乱七八糟的物什中翻啊找啊,半天才把米找了出来，让我焖“巴劳”大家都辛苦了，一定要吃些好的。</w:t>
      </w:r>
      <w:r>
        <w:rPr>
          <w:rFonts w:hint="eastAsia" w:ascii="宋体" w:hAnsi="宋体" w:eastAsia="宋体" w:cs="宋体"/>
          <w:i w:val="0"/>
          <w:iCs w:val="0"/>
          <w:caps w:val="0"/>
          <w:color w:val="FFFFFF"/>
          <w:spacing w:val="8"/>
          <w:sz w:val="21"/>
          <w:szCs w:val="21"/>
          <w:bdr w:val="none" w:color="auto" w:sz="0" w:space="0"/>
          <w:shd w:val="clear" w:fill="FFFFFF"/>
        </w:rPr>
        <w:t>超  然 客 公 众 号</w:t>
      </w:r>
    </w:p>
    <w:p w14:paraId="727773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我好不容易才找到装羊油的小锅，化开了一大块雪白的羊油，切碎小半颗洋葱和乒乓球大的一颗土豆煎进油里。然后倒进半锅水，加上盐，再把米铺在水中，盖上锅盖煮。</w:t>
      </w:r>
    </w:p>
    <w:p w14:paraId="2F89F5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大家围着这只小小的锅子，边烤火边期待开饭，个个都非常快乐。</w:t>
      </w:r>
    </w:p>
    <w:p w14:paraId="225B6C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第一个客人是一个小伙子，喝完茶后，一直等到我们的羊群抵达驻地，并帮我们分开大小羊，把羊羔都赶入圈。才又坐回餐来边和我们喝第二轮茶，等待手抓饭出锅。</w:t>
      </w:r>
    </w:p>
    <w:p w14:paraId="6463A9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本来并没特别注意这个年轻人的，只觉得他长得秀气又漂亮，脸黑黑的，目光文雅有礼，而且还会说不少的汉话。我问起他家毡房的驻扎地，又问那里离我们将要停留一个月的冬库尔牧场远不远。他回答说“很远”，并伸手向东北面的群山指了一下。我又向他打听冬库尔的情况，问他有没有去过那里。他说去过，然后又静静地说:“那个地方，美丽的。”</w:t>
      </w:r>
    </w:p>
    <w:p w14:paraId="158B73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我突然愣了一下,“美丽”!--似乎很久很久都没有听到过这样一个丰满又湿润的汉语词汇了!</w:t>
      </w:r>
    </w:p>
    <w:p w14:paraId="727FB3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在这里，若提到某人很美、某地很好、某件衣服很漂亮时，大家使用的汉语只有一个字:“好”--“很好，好得很!”可是，单单薄薄的这么一个“好”字，哪能说清情感中那些倾慕的内涵，那些浪漫醉人的心意呢?</w:t>
      </w:r>
    </w:p>
    <w:p w14:paraId="0DCFFB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于是，我一下子对这个年轻人喜欢得不得了，话也多了起来，不停问这问那。</w:t>
      </w:r>
    </w:p>
    <w:p w14:paraId="24591E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后来当他离开时，我竟心生一丝帐然，希望以后还能再见一面。</w:t>
      </w:r>
    </w:p>
    <w:p w14:paraId="1B7F77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对了，这个年轻人的羊羔也是访客之一。他家的一只母羊在迁徙途中产羔，便用毛毯裹起来捆在马鞍后带向新家。大家吃饭的时候，小羊羔咩叫个没完没了。那时我们的羊羔已经完全入圈，大羊全在羊羔圈外焦虑不安地守候着,对于这个新的驻扎地疑虑重重，不得安宁一听到小羊在叫，便跟着集体附和。</w:t>
      </w:r>
    </w:p>
    <w:p w14:paraId="3E112B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这边“咩”地甩出一截娇滴滴的颤音，那边就千羊齐鸣:“咩咩!!!”争先恐后，声势浩大。就这样一唱一和，整座山头满是此起彼伏的呼唤声。</w:t>
      </w:r>
    </w:p>
    <w:p w14:paraId="7159D2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我忍不住跑到马旁边去看那只小羊。它被紧紧裹着，只露出一颗小小的脑袋，一看到我就警惕地闭上了嘴。但水灵灵的咩叫声却还在继续。</w:t>
      </w:r>
    </w:p>
    <w:p w14:paraId="0C048A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转场的时候，过于弱小的羊羔都是放在马背上前进的。我曾见过最动人的情景:一只红色彩溱摇篮里躺卧着一个婴儿和一只羊羔。揭开摇篮上盖着的毯子，两颗小脑袋并排着一起探了出来。除了那位捎羊羔的客人，席间还有一个白胡子老头儿，领着红黑面孔、大大眼睛的沉默孙女。另外一个客人也是个小伙子，他似乎和大家都不太熟，从始至终一声不吭。但面对热腾腾的食物,所有人温暖惬意的心情都是一样的。大家一边吃一边认真而愉快地谈论着什么。四面雾气动荡，起伏不定。绵羊群微微蠕动，白色的山羊在碧野中三三两两地徘徊，骆驼站在不远处的灌木丛中一动不动。西斜的太阳不时深深地陷落在一团团阴云之中，又不时猛地晃出几束灿烂的光芒。当阳光乍然送现，万事万物顿时身形一定，被自己身后突然出现的阴影支撑得稳稳当当。</w:t>
      </w:r>
    </w:p>
    <w:p w14:paraId="57BF04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米饭只能做四人份，但客人还有四个，那么匀下来每个人就只能吃半份了……我和卡西</w:t>
      </w:r>
    </w:p>
    <w:p w14:paraId="549DA3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便只窗了两三勺尝了尝，然后掰碎干馕块泡茶充饥。卡西最辛苦了，一个人赶回羊群，脸都冻成了铁青色。她一到家，看有客人，却了马鞍后就赶紧提水拾柴，一直忙到吃饭时，湿衣服还没换下来。但她什么也没有说，什么也不抱怨，只是珍惜地享受着眼下这短暂的温暖和平静。</w:t>
      </w:r>
    </w:p>
    <w:p w14:paraId="7DA476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正吃着，突然又下起了急雨，接着一阵冰雹噼里啪啦砸了下来。大家赶紧揭起餐布，兜住食物往依特罕里躲。简单脆弱的依特罕竟成了这个世界里最安全的所在。</w:t>
      </w:r>
    </w:p>
    <w:p w14:paraId="10FE06D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无论如何，一切都过去了。我想起路上经过一条沟口的一家毡房，一路上唯一的一顶毡房。一个女人正站在路边等待着驼队走近，手捧一只大碗。为过往的驼队准备酸奶，是牧人们古老的礼俗。</w:t>
      </w:r>
    </w:p>
    <w:p w14:paraId="7AF2A7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当时心里一喜，但愿她端的是热乎乎的奶茶。但那怎么可能!打马奔过去一看，雪白的一大碗，又但愿是纯牛奶。但那也不可能……无论如何，我心怀希望，眼巴巴看着妈妈先接过来喝，然后遒给斯马胡力，然后是海拉提……好不容易排到我，立刻接过来狠狠灌了一大口……除了酸奶还会是什么?!</w:t>
      </w:r>
    </w:p>
    <w:p w14:paraId="15A461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本来就已经冷进骨头了，那会儿更是冷进了心窝。觉得一辈子也没过那么酸的酸奶!咽下去后，好半天才缓过劲儿来。我大声说道:“跟酒一样!”妈妈说:“豁切!胡说!”但是她笑了，其他人也都笑了。这时，妈妈恰好也想起了这个，于是给客人们说起了“李娟酒”的事，大家都笑了起来。昨晚只睡了两三个钟头，加上今天辛苦而寒冷的跋涉，我又累又图，站着也能睡着。但眼下到哪里睡去?今天的工作远远没有完成，客人还没有告辞，牛奶还没有挤，被和毡子还没有干透。四下的寒冷和潮湿提醒我一定要打起精神继续扛下去。黑夜快要降临，该做的事总会一一结束。那时，一切都会好起来的。</w:t>
      </w:r>
    </w:p>
    <w:p w14:paraId="30ECCB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399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(节选于李娟同名散文《路上的访客》，有删改)</w:t>
      </w:r>
    </w:p>
    <w:p w14:paraId="54F2D6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[注]①依特罕:牧民的暂住地，把两扇房架子撑开，搭成一个“人”字形的小。(2)可可仙灵:牧民转场途中的临时落脚地。③巴劳:手抓饭。</w:t>
      </w:r>
    </w:p>
    <w:p w14:paraId="738BB4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6.下列对文本相关内容的理解分析，不正确的一项是(3分)</w:t>
      </w:r>
    </w:p>
    <w:p w14:paraId="7A2FC9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A.本文描述了作者一家在可可仙灵遇到的各种访客。访客们的到来，不仅打破了旅途的寂寞，更为家人的生活增添了色彩和温暖。</w:t>
      </w:r>
    </w:p>
    <w:p w14:paraId="3C8DC9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B.文中经过的路人“没有一个不顺便上来喝茶聊天的”，作者一家的热情款待，访客们的来者不拒，展现了牧区人民的淳朴、真诚。</w:t>
      </w:r>
    </w:p>
    <w:p w14:paraId="69468B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C.“我”对第一个访客--小伙子，心生欣喜,“当他离开时，我竟心生一丝怅然”，因为小伙子会说不少汉话，而且懂得浪漫。</w:t>
      </w:r>
    </w:p>
    <w:p w14:paraId="7D59E9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D.作者以其细腻的笔触，描写了骑马经过的路人、围坐在火炉旁喝茶聊天的访客等,将牧区的生活场景描绘得生动真切。</w:t>
      </w:r>
    </w:p>
    <w:p w14:paraId="59360F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7.关于文中“小羊羔”和“喝酸奶”部分的叙述，下列说法不正确的一项是(3分)</w:t>
      </w:r>
    </w:p>
    <w:p w14:paraId="33031F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A.称羊羔为访客，将羊羔安放在摇篮与婴儿并卧，表现出草原人民对弱小生命的关注和怜爱，也体现出牧区人们的纯真善良。</w:t>
      </w:r>
    </w:p>
    <w:p w14:paraId="7BD758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B.羊羔的咩叫声唤起了其他羊的呼应，使整个山头充满了此起彼伏的呼唤声，打破了草原的宁静，增添了生活的气息和趣味。</w:t>
      </w:r>
    </w:p>
    <w:p w14:paraId="630CD5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C.本文后半部分回忆了“喝酸奶”经历，酸奶的酸涩与“希望”形成反差，隐喻生活中的苦涩与期待;结尾“一切都会好起来”则传递出坚韧乐观的精神。</w:t>
      </w:r>
    </w:p>
    <w:p w14:paraId="0865A60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D.在叙述完忙碌转场、急雨收物后，插入我喝酸奶的内容，调节了故事的节奏，使上文急促的叙事变得舒缓，也为艰辛的路途增添了轻松愉悦的氛围。</w:t>
      </w:r>
    </w:p>
    <w:p w14:paraId="15F216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8.本文的语言充满生活气息，请结合全文对此加以赏析。(4分)</w:t>
      </w:r>
    </w:p>
    <w:p w14:paraId="404E49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6967A4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79C99E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9.有人说“李娟的散文，总能在生活的冷峻中传递出善意与温暖。”请结合文本，谈一谈你对这句话的理解。(6分)</w:t>
      </w:r>
    </w:p>
    <w:p w14:paraId="208980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57B119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05056D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(三)阅读I(本题共5小题，22分)</w:t>
      </w:r>
    </w:p>
    <w:p w14:paraId="02BDB7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阅读下面的文言文，完成10~14题。</w:t>
      </w:r>
    </w:p>
    <w:p w14:paraId="32F02C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w:t>
      </w:r>
    </w:p>
    <w:p w14:paraId="64EF38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王安石，字介甫，抚州临川人。安石议论高奇，能以辩博济其说，果于自用，慨然有矫世变俗之志。于是上万言书，以为:“今天下之财力日以困穷，风俗日以衰坏，患在不知法度，不法先王之政故也。法先王之政者，法其意而已。在位之人才既不足，而巷草野之间亦少可用之才，杜稷之托，封疆之守，陛下其能久以天幸为常，而无一旦之忧乎?愿监苗且因循之弊，明诏大臣，为之以渐，期合于当世之变。臣之所称，流俗之所不讲，而议者以为迂阔而烂熟者也。"后安石当国，其所注措，大抵皆祖此书。</w:t>
      </w:r>
    </w:p>
    <w:p w14:paraId="37FCBE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熙宁二年二月，拜参知政事。上谓曰:“人皆不能知卿，以为卿但知经术，不晓世务。”安石对曰:“经术正所以经世务，但后世所谓儒者，大抵皆庸人，故世俗皆以为经术不可施于世务尔。”上问:“然则卿所施设以何先?”安石曰:“变风俗，立法。最方今之所急之。”上以为然。于是设制置三司条例司，命与知枢密院事陈升之同领之。</w:t>
      </w:r>
    </w:p>
    <w:p w14:paraId="26607A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504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(节选自《宋史·王安石传》)</w:t>
      </w:r>
    </w:p>
    <w:p w14:paraId="5276DD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材料二:</w:t>
      </w:r>
    </w:p>
    <w:p w14:paraId="398FBD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王荆公乘政，更新天下之务，而宿望旧人议论不协。荆公遂选用新进，待以不次，故一时政事不日皆举，而两禁台阁内外要权莫非新进之士也。及出知江宁府，吕忠卿得政柄，有射羿之意。而一时之士见其得君，谓可以倾夺荆公，遂更朋附之，以兴大狱。寻荆公再召，邓绾反攻惠卿:惠卿自知不安，乃条列荆公兄弟之失数事面奏。上封惠所言以示荆公，故荆公表有云:“忠不足以取信故事事欲其自明义不足以胜奸故人人与之立敌。”盖谓是也。既而惠卿出亳州，荆公复相，平日肘腋尽去，而在者已不可信，可信者又才不足以任事当日唯与其子雾机谋，而雾又死，知道之难行也，于是慨然复求罢去，遂以使相再镇金陵，未期纳节。</w:t>
      </w:r>
      <w:r>
        <w:rPr>
          <w:rFonts w:hint="eastAsia" w:ascii="宋体" w:hAnsi="宋体" w:eastAsia="宋体" w:cs="宋体"/>
          <w:i w:val="0"/>
          <w:iCs w:val="0"/>
          <w:caps w:val="0"/>
          <w:color w:val="FFFFFF"/>
          <w:spacing w:val="8"/>
          <w:sz w:val="21"/>
          <w:szCs w:val="21"/>
          <w:bdr w:val="none" w:color="auto" w:sz="0" w:space="0"/>
          <w:shd w:val="clear" w:fill="FFFFFF"/>
        </w:rPr>
        <w:t>超  然 客 公 众 号</w:t>
      </w:r>
    </w:p>
    <w:p w14:paraId="2D8E8A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《东轩笔录》发明荆公情事，至为切当。迹荆公昔日之所信用者，不惟民生，而已亦不飧其利。为大臣者，可不以人心风俗为重哉!</w:t>
      </w:r>
    </w:p>
    <w:p w14:paraId="070BD6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378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(节选自顾炎武《日知录》卷十三，有删改)</w:t>
      </w:r>
    </w:p>
    <w:p w14:paraId="36D762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10.材料二画波浪线的部分有三处需要断句,请用铅笔将答题卡上相应位置的答案标号涂黑,每涂对一处给1分，涂黑超过三处不给分。(3分)</w:t>
      </w:r>
    </w:p>
    <w:p w14:paraId="539D8F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忠不足A以取信B故事℃事欲其自明D义不足E以胜奸F故人G人与之日立敌。</w:t>
      </w:r>
    </w:p>
    <w:p w14:paraId="155C89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11.下列对材料中加点的词语及相关内容的解说，不正确的一项是(3分)</w:t>
      </w:r>
    </w:p>
    <w:p w14:paraId="293996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A.“济”与《烛之武退秦师》“朝济而夕设版焉”中的“济”意思不同,</w:t>
      </w:r>
    </w:p>
    <w:p w14:paraId="43C5C23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B.“祖”与《屈原列传》“皆祖屈原之从容辞令”中的“祖”意思相同。</w:t>
      </w:r>
    </w:p>
    <w:p w14:paraId="4554A6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C.“急”与《过秦论》“外连衡而斗诸侯”中的“斗”用法相同。</w:t>
      </w:r>
    </w:p>
    <w:p w14:paraId="39B4F7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D.“而”与《&lt;老子&gt;四章》“死而不亡者寿”中的“而”用法不同。</w:t>
      </w:r>
    </w:p>
    <w:p w14:paraId="2BBC97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12.下列对材料有关内容的概述，不正确的一项是(3分)</w:t>
      </w:r>
    </w:p>
    <w:p w14:paraId="4F246D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A.两则材料围绕王安石变法展开，材料一呈现了王安石力主变法的原因，材料二则揭示变法中的人事倾轧与理想幻灭。</w:t>
      </w:r>
    </w:p>
    <w:p w14:paraId="738101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B.王安石执政时，他选用新进官员及打破常规顺序提拔人才的用人方式，使得朝中元老重臣与他意见不合、矛盾重重。</w:t>
      </w:r>
    </w:p>
    <w:p w14:paraId="4D44D7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C.王安石在遭遇挫折后又恢复了相位，然而在亲信离散，儿子离世，内心明白大道难以实行等多重因素下，要求罢官离开。</w:t>
      </w:r>
    </w:p>
    <w:p w14:paraId="0AD136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D.顾炎武在《日知录》中认为王安石变法用人不当，不仅损害民生，连变法者自身也未能从中获益，指出大臣应重人心风俗。</w:t>
      </w:r>
    </w:p>
    <w:p w14:paraId="6C3425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13.把材料中画横线的句子翻译成现代汉语。(8分)</w:t>
      </w:r>
    </w:p>
    <w:p w14:paraId="20EC76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(1)愿监荷且因循之弊，明诏大臣，为之以渐，期合于当世之变。(4分)</w:t>
      </w:r>
    </w:p>
    <w:p w14:paraId="4F6EEC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2BD318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(2)王荆公秉政，更新天下之务，而宿望旧人议论不协。(4分)</w:t>
      </w:r>
    </w:p>
    <w:p w14:paraId="31DFAE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746372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14.请结合两则材料，简要分析王安石变法最终“难行"的原因。(5分)</w:t>
      </w:r>
    </w:p>
    <w:p w14:paraId="3DDA21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659F21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(四)(本题共2小题，9分)</w:t>
      </w:r>
    </w:p>
    <w:p w14:paraId="2F000A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阅读下面的这首宋词，完成15~16题。</w:t>
      </w:r>
    </w:p>
    <w:p w14:paraId="1586E2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八声甘州田①寄参寥子②</w:t>
      </w:r>
    </w:p>
    <w:p w14:paraId="181579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苏轼</w:t>
      </w:r>
    </w:p>
    <w:p w14:paraId="7A32D4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有情风万里卷潮来，无情送潮归。问钱塘江上，西兴浦口，几度斜晖?不用思量今古，俯仰昔人非。谁似东坡老，白首忘机。</w:t>
      </w:r>
    </w:p>
    <w:p w14:paraId="0B0C7C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记取西湖西畔，正春山好处，空翠烟霏。算诗人相得，如我与君稀。约他年、东还海道，愿谢公·③、雅志莫相违。西州路，不应回首，为我沾衣。</w:t>
      </w:r>
    </w:p>
    <w:p w14:paraId="452864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注](苏轼元祐四年知杭州，六年召为翰林学士承旨，此词为苏轼离杭前三天赠给参寥的。②参寥:著名诗僧，与苏轼友情甚笃。③“谢公”指东晋谢安。《晋书·谢安传》:谢安虽为大臣,“然东山之志(即退隐会稽山的'雅志’)，始末不渝，每形于言色”。</w:t>
      </w:r>
      <w:r>
        <w:rPr>
          <w:rFonts w:hint="eastAsia" w:ascii="宋体" w:hAnsi="宋体" w:eastAsia="宋体" w:cs="宋体"/>
          <w:i w:val="0"/>
          <w:iCs w:val="0"/>
          <w:caps w:val="0"/>
          <w:color w:val="FFFFFF"/>
          <w:spacing w:val="8"/>
          <w:sz w:val="21"/>
          <w:szCs w:val="21"/>
          <w:bdr w:val="none" w:color="auto" w:sz="0" w:space="0"/>
          <w:shd w:val="clear" w:fill="FFFFFF"/>
        </w:rPr>
        <w:t> 超  然 客 公 众 号</w:t>
      </w:r>
    </w:p>
    <w:p w14:paraId="154CCB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15.下列对苏轼《八声甘州·寄参寥子》的理解和赏析，不正确的一项是(3分)</w:t>
      </w:r>
    </w:p>
    <w:p w14:paraId="12738F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A.开篇“有情风”两句，以拟人手法写钱塘江潮起潮落,“有情”与“无情”对比，既状潮之动态，又暗合人生感慨，意蕴丰富。</w:t>
      </w:r>
    </w:p>
    <w:p w14:paraId="531913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B.“谁似东坡老，白首忘机”两句中,“谁似”以反问句式增强语气，运用了《列子。黄帝》“鸥鸟忘机”的典故，使情感表达凝练直接。</w:t>
      </w:r>
    </w:p>
    <w:p w14:paraId="096521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C.下片“记取”三句追忆西湖春景,“空翠烟霏”勾勒出清幽朦胧的画面，描绘了往昔同游岁月的惬意，也为下文抒发感情做铺垫。</w:t>
      </w:r>
    </w:p>
    <w:p w14:paraId="462724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D.本词以“潮来潮归”起兴，上片抒怀，下片忆旧订约，景与情、古与今、现实与期许交织，体现了苏轼“以诗为词”的开拓性。</w:t>
      </w:r>
    </w:p>
    <w:p w14:paraId="41C7F5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16.这首词蕴含着苏轼多重复杂情感，请结合词句简要分析。(6分)</w:t>
      </w:r>
    </w:p>
    <w:p w14:paraId="61DF45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1B9E0E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(五)名篇名甸默写(本题共1小题，6分)</w:t>
      </w:r>
    </w:p>
    <w:p w14:paraId="0CDE59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17.补写出下列句子中的空缺部分。(6分)</w:t>
      </w:r>
    </w:p>
    <w:p w14:paraId="09C69C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(1)“以史为鉴可以知兴替”,《过秦论》中贾谊指出秦朝灭亡的原因是__________________“《谏太宗十思疏》中，魏征劝诚唐太宗要吸取历史教训，指出要想国家安定_____________________。</w:t>
      </w:r>
    </w:p>
    <w:p w14:paraId="2D8E62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(2)有些人对过去的失败耿耿于怀，面对这种情形，你可以用《归去来兮辞(并序)》中的“_____________,_________________”两句，鼓励他一切向前看。</w:t>
      </w:r>
    </w:p>
    <w:p w14:paraId="717DB8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(3)作为中国古典诗文中最常见的意象之一,“扁舟”既是淡泊世事的承载，又是羁旅之愁的寄托，如“_______________，_________________。”</w:t>
      </w:r>
    </w:p>
    <w:p w14:paraId="0E7E0B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二、语言文字运用(本题共5小题，18分)</w:t>
      </w:r>
    </w:p>
    <w:p w14:paraId="0E3809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阅读下面的文字，完成18~19题。</w:t>
      </w:r>
    </w:p>
    <w:p w14:paraId="1082D7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书信有很多称谓，成因各别。有的园书写工具或方式得名:如“简”“帖”“笺”“札”等，有的有封套而称“函”，有的防止泄密而封板被称为“封事”。古代文人为求名古雅，特别青睐“尺牍”这个称谓。“尺牍”之名最早见于西汉典籍,因用于书写的木牍一般长度在一尺左右而得名。后世文人喜以“尺牍”命名文集，如明末周亮工《尺牍新钞》，清代许思湄《秋水轩尺牍》……</w:t>
      </w:r>
    </w:p>
    <w:p w14:paraId="3FB10D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18.下列词语与材料中加点的“尺牍”得名方式最不接近的一项是(3分)</w:t>
      </w:r>
    </w:p>
    <w:p w14:paraId="342369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A.微果B.诗笺C.简札D.桃符</w:t>
      </w:r>
    </w:p>
    <w:p w14:paraId="10C999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19.下列句子中省略号的用法与文中省略号用法相同的一项是(3分)</w:t>
      </w:r>
    </w:p>
    <w:p w14:paraId="4EC9F6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A.“我急着赶火车，再有半小时车就开了，可我又想买点首都的糖果……”(《心有一团火，温暖众人心》)</w:t>
      </w:r>
    </w:p>
    <w:p w14:paraId="5DEDD1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B“……”他飞红了脸，更加忸怩起来，两只手不停地数摸着皮腰带上的扣眼。(《百合花》)</w:t>
      </w:r>
    </w:p>
    <w:p w14:paraId="6038FF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C.我即刻胆怯起来了，便想全翻过先前的话来,“那是，……实在。我说不清……。其实，究竟有没有魂灵，我也说不清。(《祝福》)</w:t>
      </w:r>
    </w:p>
    <w:p w14:paraId="55A864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D.植物学家、科普达人、教育专家……哪一个身份都可以以一种完整的人生角色在他身上呈现。(“探界者”钟扬》)</w:t>
      </w:r>
    </w:p>
    <w:p w14:paraId="68CDDC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阅读下面的文字，完成20~22题。</w:t>
      </w:r>
    </w:p>
    <w:p w14:paraId="10A32C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当手指出现倒刺时，长辈总会说是平时蔬菜吃得少，缺维生素了。那事实果真如此吗?__a____,比如，缺乏维生素B2、B6等B族维生素可导致脂益性皮炎、唇干裂。但在现代社会这种情况已经越来越少见，绝大多数人只要正常进食，就不会出现这种问题。</w:t>
      </w:r>
      <w:r>
        <w:rPr>
          <w:rFonts w:hint="eastAsia" w:ascii="宋体" w:hAnsi="宋体" w:eastAsia="宋体" w:cs="宋体"/>
          <w:i w:val="0"/>
          <w:iCs w:val="0"/>
          <w:caps w:val="0"/>
          <w:color w:val="FFFFFF"/>
          <w:spacing w:val="8"/>
          <w:sz w:val="21"/>
          <w:szCs w:val="21"/>
          <w:bdr w:val="none" w:color="auto" w:sz="0" w:space="0"/>
          <w:shd w:val="clear" w:fill="FFFFFF"/>
        </w:rPr>
        <w:t>超  然 客 公 众 号</w:t>
      </w:r>
    </w:p>
    <w:p w14:paraId="6FE503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那么。既然不是缺乏维生素，</w:t>
      </w:r>
      <w:r>
        <w:rPr>
          <w:rFonts w:hint="eastAsia" w:ascii="楷体" w:hAnsi="楷体" w:eastAsia="楷体" w:cs="楷体"/>
          <w:i w:val="0"/>
          <w:iCs w:val="0"/>
          <w:caps w:val="0"/>
          <w:spacing w:val="8"/>
          <w:sz w:val="21"/>
          <w:szCs w:val="21"/>
          <w:u w:val="single"/>
          <w:bdr w:val="none" w:color="auto" w:sz="0" w:space="0"/>
          <w:shd w:val="clear" w:fill="FFFFFF"/>
        </w:rPr>
        <w:t>__b____</w:t>
      </w:r>
      <w:r>
        <w:rPr>
          <w:rFonts w:hint="eastAsia" w:ascii="楷体" w:hAnsi="楷体" w:eastAsia="楷体" w:cs="楷体"/>
          <w:i w:val="0"/>
          <w:iCs w:val="0"/>
          <w:caps w:val="0"/>
          <w:spacing w:val="8"/>
          <w:sz w:val="21"/>
          <w:szCs w:val="21"/>
          <w:bdr w:val="none" w:color="auto" w:sz="0" w:space="0"/>
          <w:shd w:val="clear" w:fill="FFFFFF"/>
        </w:rPr>
        <w:t>?人的皮肤最外层是角质层，是构成皮肤天然防卸的第一道屏(ping)障。</w:t>
      </w:r>
      <w:r>
        <w:rPr>
          <w:rFonts w:hint="eastAsia" w:ascii="楷体" w:hAnsi="楷体" w:eastAsia="楷体" w:cs="楷体"/>
          <w:i w:val="0"/>
          <w:iCs w:val="0"/>
          <w:caps w:val="0"/>
          <w:spacing w:val="8"/>
          <w:sz w:val="21"/>
          <w:szCs w:val="21"/>
          <w:u w:val="single"/>
          <w:bdr w:val="none" w:color="auto" w:sz="0" w:space="0"/>
          <w:shd w:val="clear" w:fill="FFFFFF"/>
        </w:rPr>
        <w:t>①而皮脂会分泌油脂，②覆盖在角质层表而，③以减少水分蒸发④)只有含有足量水分的角质层,⑤就能跟下方的皮肤细胞紧密贴合。⑥然而生活中使用肥皂洗手液、沐浴乳、碱性物质时，⑦会去除皮肤表面的油脂，@导致角质层水分过度蒸发，从而引起干燥。</w:t>
      </w:r>
      <w:r>
        <w:rPr>
          <w:rFonts w:hint="eastAsia" w:ascii="楷体" w:hAnsi="楷体" w:eastAsia="楷体" w:cs="楷体"/>
          <w:i w:val="0"/>
          <w:iCs w:val="0"/>
          <w:caps w:val="0"/>
          <w:spacing w:val="8"/>
          <w:sz w:val="21"/>
          <w:szCs w:val="21"/>
          <w:bdr w:val="none" w:color="auto" w:sz="0" w:space="0"/>
          <w:shd w:val="clear" w:fill="FFFFFF"/>
        </w:rPr>
        <w:t>如果再加上外力的逆向磨擦，如洗衣服、打球等，就容易出现皮肤角质层的断裂和剥离，因而产生倒刺。</w:t>
      </w:r>
    </w:p>
    <w:p w14:paraId="42B76B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___c___,而不是手指的其他部位呢?这跟指甲根周圈皮肤的特殊性有关。这部分皮肤没有毛囊(náng)和汗腺，因而这里的角质层更易变得干燥。而且相对于手指握持面，这里的皮肤更为纤(qiān)薄，弹性也较小，角质层更容易断裂。</w:t>
      </w:r>
    </w:p>
    <w:p w14:paraId="5307D1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20.文中有多处错别字及注音错误的问题，请找出任意两处并做修改。(2分)</w:t>
      </w:r>
    </w:p>
    <w:p w14:paraId="124352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09E840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21.在横线上补写恰当语句，使语意完整连贯，内容贴切，逻辑严密，每处不超过15个字。(6分）</w:t>
      </w:r>
    </w:p>
    <w:p w14:paraId="467619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5BC2BC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22.文中面波浪线的部分有两处表述不当，请指出其序号并做修改，使语言表达准流畅，逻辑严密，不得改变原意。(4分)</w:t>
      </w:r>
    </w:p>
    <w:p w14:paraId="76C501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491F5B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三、写作(60分)</w:t>
      </w:r>
    </w:p>
    <w:p w14:paraId="47751C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23.阅读下面的材料，根据要求写作。(60分)</w:t>
      </w:r>
    </w:p>
    <w:p w14:paraId="73B714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进入环绕火星轨道后又于近日成功着陆火星的中国深空探索器“天问1号”备受世界关注。“天问”一词来自屈原创作的长诗《天问》，作者从自然现象一直追问到神话和历史，体现出了强烈的怀疑精神和探索精神。</w:t>
      </w:r>
    </w:p>
    <w:p w14:paraId="1F6F0A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中国的探月工程称作“嫦娥工程”；作为地月通讯和数据中转站的卫星叫“鹊桥”；热词“小康社会”中的“小康”源出《诗经·大雅》“民亦劳止，汔可小康”；华为开发的操作系统命名“鸿蒙”，“鸿蒙”是中国神话传说中盘古开天地之前的远古时代……</w:t>
      </w:r>
    </w:p>
    <w:p w14:paraId="44AF5B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你所在学校校刊要开设“传统与现代”专栏，请你向专栏投稿，请结合材料谈谈自己的理解和思考。</w:t>
      </w:r>
    </w:p>
    <w:p w14:paraId="08A422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要求：选好角度，确定立意，明确文体，自拟标题；不要套作，不得抄袭；不得泄露个人信息；不少于800字。</w:t>
      </w:r>
    </w:p>
    <w:p w14:paraId="5A43E2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Microsoft YaHei UI" w:hAnsi="Microsoft YaHei UI" w:eastAsia="Microsoft YaHei UI" w:cs="Microsoft YaHei UI"/>
          <w:i w:val="0"/>
          <w:iCs w:val="0"/>
          <w:caps w:val="0"/>
          <w:spacing w:val="8"/>
          <w:sz w:val="21"/>
          <w:szCs w:val="21"/>
        </w:rPr>
      </w:pPr>
    </w:p>
    <w:p w14:paraId="324380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 </w:t>
      </w:r>
    </w:p>
    <w:p w14:paraId="17639A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20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rPr>
        <w:t>参考答案</w:t>
      </w:r>
    </w:p>
    <w:p w14:paraId="4169F5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分）B（A项“无法证明”“仅人类学与社会学的证据具有参考价值”表述绝对，材料一明确“从这两方面的证据看，诗与乐、舞是同源的”；C项“均为诗、乐、舞三位一体的混合艺术”表述错误。《诗经》中仅“颂”有舞的痕迹，“风”“雅”无明确提及，且“篇名多以乐调命名”是汉魏《乐府》的特点；D项“倚声填词时期”错误，新乐府应为“依词谱乐时期”。）</w:t>
      </w:r>
    </w:p>
    <w:p w14:paraId="1F5206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2．（3分）B（“不再以节奏为共同命脉”表述错误。材料一最后一段明确指出“后来三种艺术分化，每种均仍保存节奏”，可见三者依然以节奏为共同命脉。）</w:t>
      </w:r>
    </w:p>
    <w:p w14:paraId="6ADA3D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3.（3分）A（A项是说在某些原始文化中，三者的发展并不均衡，不能证明诗、乐、舞同源。）</w:t>
      </w:r>
    </w:p>
    <w:p w14:paraId="47AF52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4.（4分）①古代诗词   ②劳动过程   ③是否有音乐相伴（是否有音乐）   ④元杂剧（一点1分）</w:t>
      </w:r>
    </w:p>
    <w:p w14:paraId="626C37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5.（6分）①开门见山，提出中心论点，即我国古代诗词，诗与歌是互相结合的。</w:t>
      </w:r>
    </w:p>
    <w:p w14:paraId="454F3A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论证结构清晰，采用总分式论证结构。开篇直接提出“我国古代诗词中诗与歌互相结合”的中心论点，随后按“原始社会—依词谱乐—倚声填词时期”的时间顺序，分阶段论述诗与歌的关系演变，论证层次分明、脉络连贯。</w:t>
      </w:r>
      <w:r>
        <w:rPr>
          <w:rFonts w:hint="eastAsia" w:ascii="宋体" w:hAnsi="宋体" w:eastAsia="宋体" w:cs="宋体"/>
          <w:i w:val="0"/>
          <w:iCs w:val="0"/>
          <w:caps w:val="0"/>
          <w:color w:val="FFFFFF"/>
          <w:spacing w:val="8"/>
          <w:sz w:val="21"/>
          <w:szCs w:val="21"/>
          <w:bdr w:val="none" w:color="auto" w:sz="0" w:space="0"/>
          <w:shd w:val="clear" w:fill="FFFFFF"/>
        </w:rPr>
        <w:t>超  然 客 公 众 号</w:t>
      </w:r>
    </w:p>
    <w:p w14:paraId="7CE58B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论证方法多样，说服力强。如运用举例论证，如以《关雎》《采葛》和词牌名（如“菩萨蛮”）等实例，具象化展现诗与歌的结合形式；运用引用论证，如引用白居易新乐府“其体顺而肆，可以播于乐章歌曲也”，佐证诗歌的音乐适配性。</w:t>
      </w:r>
    </w:p>
    <w:p w14:paraId="180E8D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④论证语言严谨，逻辑关联紧密。论述中使用“之所以……是因为”“不仅……而且”等逻辑关联词，同时对“倚声填词”“词牌韵律”等核心概念明确界定，表述精准、逻辑严密，提升了论证的严谨性与说服力。（每点2分，答出三点即可得满分，意思对即可。）</w:t>
      </w:r>
    </w:p>
    <w:p w14:paraId="2C15AD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6.（3分）C（“懂得浪漫”错误，我对小伙子充满好感，主要是因为与小伙子的对话，给我带来了新鲜感和交流的快乐，他的离开让“我”感到失落。。）</w:t>
      </w:r>
    </w:p>
    <w:p w14:paraId="0305B9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7.（3分）D（“急促的叙事”错误，本文虽然写了急雨收物的情节，但文章整体都是以舒缓的节奏叙事的，基本节奏未改变。）</w:t>
      </w:r>
    </w:p>
    <w:p w14:paraId="7A6AD2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8.（4分）①语言口语化，具有地域特色。比如文中我喝了酸奶后，说像是喝了酒，妈妈说：“豁切！胡说！”。再比如，牧区特有的词汇“依特罕”“可可仙灵”“巴劳”等，这些文字自带草原生活的烟火气与真实感。</w:t>
      </w:r>
    </w:p>
    <w:p w14:paraId="176F8E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②富有生活化的细节和场景描写。作品中充满了生动的场景描绘，如手抓饭的制作过程、小羊羔咩叫的场景、急雨冰雹的突然降临等，这些都表现了浓浓的“生活气息”。</w:t>
      </w:r>
      <w:r>
        <w:rPr>
          <w:rFonts w:hint="eastAsia" w:ascii="宋体" w:hAnsi="宋体" w:eastAsia="宋体" w:cs="宋体"/>
          <w:i w:val="0"/>
          <w:iCs w:val="0"/>
          <w:caps w:val="0"/>
          <w:color w:val="FFFFFF"/>
          <w:spacing w:val="8"/>
          <w:sz w:val="21"/>
          <w:szCs w:val="21"/>
          <w:bdr w:val="none" w:color="auto" w:sz="0" w:space="0"/>
          <w:shd w:val="clear" w:fill="FFFFFF"/>
        </w:rPr>
        <w:t> 超  然 客 公 众 号</w:t>
      </w:r>
    </w:p>
    <w:p w14:paraId="7F1679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③语言风格质朴自然，明快风趣，率真不做作。</w:t>
      </w:r>
    </w:p>
    <w:p w14:paraId="5B54D26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（答题须突出要点和分析；答出1条，得2分；答出2条，即可得满分。）</w:t>
      </w:r>
    </w:p>
    <w:p w14:paraId="0537FD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9.（6分）答案示例一：</w:t>
      </w:r>
    </w:p>
    <w:p w14:paraId="379A2D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①草原上，交通不便，物资匮乏（1分）；但“我们”一家还是尽其所能的为访客们准备食物，宁肯自己挨饿也与访客分享，这传递了人与人的善意与温暖（1分）。</w:t>
      </w:r>
    </w:p>
    <w:p w14:paraId="4458F6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②转场途中，一路艰辛，辗转奔忙（1分），而“我”和家人虽然为生活所累，疲惫不堪，但丝毫没有抱怨和怠慢访客，显示了人与人之间的热情和善良（1分）。</w:t>
      </w:r>
    </w:p>
    <w:p w14:paraId="2E0F49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③自然环境恶劣，风狂雨急（1分）；牧民们能相互伸出援手，互帮互助，共渡难关，体现了人与人之间的善意（1分）。</w:t>
      </w:r>
    </w:p>
    <w:p w14:paraId="783EEB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（答题需概括出“冷峻”的具体体现，然后分析出“冷峻”中表现出的“善意和温暖”；每条得2分；答出3条，即可得满分。）</w:t>
      </w:r>
    </w:p>
    <w:p w14:paraId="2B56A1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答案示例二：</w:t>
      </w:r>
    </w:p>
    <w:p w14:paraId="6DAF95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1、生活的冷峻：（3分）</w:t>
      </w:r>
    </w:p>
    <w:p w14:paraId="0380C1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①牧区转场途的一路艰辛，转转奔忙；   ②草原上交通不便，物资匮乏；</w:t>
      </w:r>
    </w:p>
    <w:p w14:paraId="10D8EB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③自然环境恶劣，风狂雨急；   ④住宿条件恶劣，以及酸奶的“酸涩”对应的生活酸涩等。</w:t>
      </w:r>
    </w:p>
    <w:p w14:paraId="4BA44E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2.传递的善意与温暖：（3分）</w:t>
      </w:r>
    </w:p>
    <w:p w14:paraId="0B7B85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①人际互动的善良与温暖：作者一家为访客们准备足够食物和休息的场所；牧民们伸出援手，互帮互助等等，这些都体现了牧区人与人之间淳朴真诚、热情好客。</w:t>
      </w:r>
    </w:p>
    <w:p w14:paraId="169F31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②对弱小生命的关爱：把小羊羔当成“访客”，和婴儿同卧在摇篮，用对待小生命的关爱传递温暖。</w:t>
      </w:r>
    </w:p>
    <w:p w14:paraId="3D026A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③对生活充满希望：回忆喝酸奶的酸涩后，以“一切都会好起来”收尾，在艰辛里传递出乐观的温暖。</w:t>
      </w:r>
    </w:p>
    <w:p w14:paraId="28A03E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（“生活的冷峻”每条1分，共3分；“传递的善意与温暖”每条1分，共3分。）</w:t>
      </w:r>
    </w:p>
    <w:p w14:paraId="4160DB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10.（3分）BDF（B、F处结构对称，“忠不足以取信”“义不足以胜奸”，故可以断开；D处在“义不足以胜奸佞”前，应该断开。）</w:t>
      </w:r>
    </w:p>
    <w:p w14:paraId="4B7A90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11.（3分）C（A.帮助/渡河。B.都是效法。C.急，意动；斗，使动。用法不同。不正确。D.表递进，而且/表转折，但是。）</w:t>
      </w:r>
    </w:p>
    <w:p w14:paraId="2FAB9A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12.（3分）B（“他选用新进官员及打破常规顺序提拔人才的用人方式，使得朝中元老重臣与他意见不合”错误。由材料二“王荆公秉政……待以不次”可知，是王安石执政后更新政务，元老重臣意见不合，他才选用新进并打破常规提拔，并非选用新进的方式导致元老与他意见不合，因果倒置。）</w:t>
      </w:r>
    </w:p>
    <w:p w14:paraId="2D3C50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13.（8分）（1）译文：希望（陛下）明察（朝中）得过且过因循守旧的弊端，明文诏令大臣，逐渐采取措施，期望适应当前的世事变化。“监”，明察；“诏”，诏令、命令；“期”，期望。（每点1分，句意1分）</w:t>
      </w:r>
      <w:r>
        <w:rPr>
          <w:rFonts w:hint="eastAsia" w:ascii="宋体" w:hAnsi="宋体" w:eastAsia="宋体" w:cs="宋体"/>
          <w:i w:val="0"/>
          <w:iCs w:val="0"/>
          <w:caps w:val="0"/>
          <w:color w:val="FFFFFF"/>
          <w:spacing w:val="8"/>
          <w:sz w:val="21"/>
          <w:szCs w:val="21"/>
          <w:bdr w:val="none" w:color="auto" w:sz="0" w:space="0"/>
          <w:shd w:val="clear" w:fill="FFFFFF"/>
        </w:rPr>
        <w:t>超  然 客 公 众 号</w:t>
      </w:r>
    </w:p>
    <w:p w14:paraId="1E4052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（2）译文：王安石执掌朝政，革新天下事务，但那些素有名望的旧臣与他意见不合。</w:t>
      </w:r>
    </w:p>
    <w:p w14:paraId="3E8862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“秉政”，执掌朝政；“宿望”，素有名望；“不协”，不合。（每点1分，句意1分）</w:t>
      </w:r>
    </w:p>
    <w:p w14:paraId="530E56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14.（5分）①变法用人失当，缺乏可靠人才。材料一指出当时“在位之人才既不足”“所谓儒者，大抵皆庸人”，材料二则强调王安石所任新进之士（如吕惠卿）多趋利背信，最终“可信者又才不足以任事”。</w:t>
      </w:r>
    </w:p>
    <w:p w14:paraId="2DD3DC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②变法遭到旧党及舆论的强烈反对。材料一提及变法主张被“流俗”视为“迂阔”，舆论认为王安石“但知经术，不晓世务”，材料二则记载旧臣“议论不协”，新党内部亦互相倾轧，致使变法阻力重重。</w:t>
      </w:r>
    </w:p>
    <w:p w14:paraId="1D1760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③变法脱离实际，未能顺应民心。材料二批评新法“蠹民生”，且“己亦不飨其利”，顾炎武更指出其为政未“以人心风俗为重”，可见变法缺乏社会基础。</w:t>
      </w:r>
    </w:p>
    <w:p w14:paraId="19F6C8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（一点2分，两点4分，三点5分）</w:t>
      </w:r>
    </w:p>
    <w:p w14:paraId="4659AA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参考译文：</w:t>
      </w:r>
    </w:p>
    <w:p w14:paraId="2DB357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材料一：</w:t>
      </w:r>
    </w:p>
    <w:p w14:paraId="3BA632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王安石，字介甫，抚州临川人。王安石议论高深新奇，能够凭借善辩和博学来佐证自己的观点，敢于坚持按自己的意见办事，慷慨激昂立下了矫正世事、改变传统陋习的志向。于是向宋仁宗上万言书，认为：“当今天下的财力一天比一天困乏，风俗一天比一天败坏，毛病在于不知法度，不效法先王的政令。效法先王的政令，在于效法先王政令的精神。居官任职的人的才能已经不足，而平民百姓之中又缺少可用的人才，国家的托付，疆域的保护，陛下难道能够长久地依靠上天赐予的幸运，而不考虑万一出现祸患该怎么办吗？希望（陛下）明察（朝中）得过且过因循守旧的弊端，明文诏令大臣，逐渐采取措施，期望适应当前的世事变化。我的这些议论，是那些沉溺在颓靡习俗中的人不会说的，而且那些议论的人还会认为是这迂腐而不切实际的老生常谈。”后来王安石主持国家，他的改革措施，大体上都是以这份万言书为根据的。</w:t>
      </w:r>
    </w:p>
    <w:p w14:paraId="31EE14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熙宁二年二月，王安石被任命为参知政事。皇上对他说：“人们都不了解爱卿你的才能，都以为你只懂得经学，不懂得时务。”王安石回答说：“经术学问正是用来处理政务世事的，只是后来很多所谓‘大儒’，大部分都是才能庸俗之人，因此，世上俗人才都以为经学不能辅佐治世罢了。”皇上问：“既然这样那么你最先开始的施政措施是什么？”王安石答道：“改变劣习风俗，树立法规，是现在最亟需的了。”皇上认为是对的。于是开设增置三司条例司机构，任命他与知枢密院事陈升之一并负责。</w:t>
      </w:r>
    </w:p>
    <w:p w14:paraId="4E9E6A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材料二：</w:t>
      </w:r>
    </w:p>
    <w:p w14:paraId="2E5D39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王安石执掌朝政，革新天下事务，但那些素有名望的旧臣与他意见不合。王安石于是选拔任用新进之士，破格对待他们，所以一时间各项政事很快就都开展起来，而且中书省、门下省、御史台及中央和地方的重要权力，无一不是掌握在新进之士手中。等到王安石出京担任江宁知府时，吕惠卿迅速获取了政权，有取代王安石的意图。而当时的一些人见他得到君主的信任，认为他可以排挤掉王安石，于是转而依附他，借此兴起大案。不久王安石再次被召回朝廷，邓绾反过来攻击吕惠卿；吕惠卿自知处境不安，便分条列举王安石兄弟的几件过失，当面奏明皇上。皇上把吕惠卿的奏言密封后拿给王安石看，所以王安石在奏表中说：“忠诚不足以取得信任，所以事事都要自己表明心迹；正义不足以战胜奸邪，所以人人都与我为敌。”说的就是这件事。</w:t>
      </w:r>
      <w:r>
        <w:rPr>
          <w:rFonts w:hint="eastAsia" w:ascii="宋体" w:hAnsi="宋体" w:eastAsia="宋体" w:cs="宋体"/>
          <w:i w:val="0"/>
          <w:iCs w:val="0"/>
          <w:caps w:val="0"/>
          <w:color w:val="FFFFFF"/>
          <w:spacing w:val="8"/>
          <w:sz w:val="21"/>
          <w:szCs w:val="21"/>
          <w:bdr w:val="none" w:color="auto" w:sz="0" w:space="0"/>
          <w:shd w:val="clear" w:fill="FFFFFF"/>
        </w:rPr>
        <w:t>超  然 客 公 众 号</w:t>
      </w:r>
    </w:p>
    <w:p w14:paraId="02FE7E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rPr>
        <w:t>不久后吕惠卿出京到亳州任职，王安石再次担任宰相，往日身边得力的人都已离去，留下来的人又不可信任，可信的人才能又不足以胜任事务。当时王安石只能与他的儿子王雱谋划，而王雱又去世了，王安石知道变法难以推行，于是感慨地再次请求辞官，于是以宰相之职出镇金陵，不到一年就交回节度使的符节。《东轩笔录》对王安石事情的阐述，极为恰当贴切。考察王安石往日所信任重用的人，不仅损害百姓生计，而且他自己也没有享受到其中的好处。作为大臣，难道可以不把人心和风俗作为重要的事情来对待吗！</w:t>
      </w:r>
    </w:p>
    <w:p w14:paraId="43E6AE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15.（3分）B（“情感表达凝练直接”错。用典的表达效果是“含蓄蕴藉”，属于间接抒情。）</w:t>
      </w:r>
    </w:p>
    <w:p w14:paraId="3D6D5E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16.（6分）①旷达淡泊。“不用思量今古，白首忘机”，苏轼看淡古今变迁、人事无常，不再计较世俗名利，体现出历经沧桑后的淡泊与通透。</w:t>
      </w:r>
    </w:p>
    <w:p w14:paraId="504A31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②珍视友情：“记取西湖西畔，空翠烟霏”追忆和参寥子的同游时光，“诗人相得，如我与君稀”直言知己难得，满含对挚友的怀念与珍视。</w:t>
      </w:r>
    </w:p>
    <w:p w14:paraId="0E02DC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③向往归隐：“约他年、东还海道”，苏轼与友人约定他日一起归隐，表达了对远离官场、回归自然生活的期盼。</w:t>
      </w:r>
      <w:r>
        <w:rPr>
          <w:rFonts w:hint="eastAsia" w:ascii="宋体" w:hAnsi="宋体" w:eastAsia="宋体" w:cs="宋体"/>
          <w:i w:val="0"/>
          <w:iCs w:val="0"/>
          <w:caps w:val="0"/>
          <w:color w:val="FFFFFF"/>
          <w:spacing w:val="8"/>
          <w:sz w:val="21"/>
          <w:szCs w:val="21"/>
          <w:bdr w:val="none" w:color="auto" w:sz="0" w:space="0"/>
          <w:shd w:val="clear" w:fill="FFFFFF"/>
        </w:rPr>
        <w:t>超  然 客 公 众 号</w:t>
      </w:r>
    </w:p>
    <w:p w14:paraId="4C9187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④豁达洒脱：“西州路，不应回首，为我沾衣”，虽然要与朋友分别，但劝慰友人不要伤感，终以豁达洒脱消解离愁。（每点情感1分，结合词句简单分析1分；答出任意3点得满分，）</w:t>
      </w:r>
    </w:p>
    <w:p w14:paraId="77060A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17.（6分）（1）仁义不施而攻守之势异也必积其德义（2）悟已往之不谏   知来者之可追</w:t>
      </w:r>
    </w:p>
    <w:p w14:paraId="0999E6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（3）示例一：谁家今夜扁舟子   何处相思明月楼   示例二：驾一叶之扁舟   举匏樽以相属</w:t>
      </w:r>
    </w:p>
    <w:p w14:paraId="0171F8A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示例三：玉鉴琼田三万顷   着我扁舟一叶   示例四：人生在世不称意   明朝散发弄扁舟</w:t>
      </w:r>
    </w:p>
    <w:p w14:paraId="4BABBA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18.（3分）A（“徽墨”是产于安徽的墨，与地点相关，与书写工具制作材料无关。）</w:t>
      </w:r>
    </w:p>
    <w:p w14:paraId="387D1F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19.（3分）D（A．表示语义未尽。B．表示对话中的沉默不语。C．表示说话的断断续续。D．表示列举的省略，与文中省略号的用法一致。）</w:t>
      </w:r>
    </w:p>
    <w:p w14:paraId="4D8642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20.（2分）①脂溢性皮炎②防御③摩擦④纤（xiān）（改对一处得1分）</w:t>
      </w:r>
    </w:p>
    <w:p w14:paraId="269F94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21.（6分）a.缺乏维生素确实会引起皮肤问题b.又是什么原因引起的呢c.为什么倒刺容易出现在指甲根部（一句2分）</w:t>
      </w:r>
    </w:p>
    <w:p w14:paraId="3CB715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22.（4分）⑤才能跟下方的皮肤细胞紧密贴合⑥然而生活中使用肥皂、洗手液、沐浴乳等碱性物质时（改对一处得2分，仅指出错误语句的序号不得分）</w:t>
      </w:r>
    </w:p>
    <w:p w14:paraId="77222D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23.（60分）作文</w:t>
      </w:r>
    </w:p>
    <w:p w14:paraId="613ABE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一、作文解析</w:t>
      </w:r>
    </w:p>
    <w:p w14:paraId="4A142A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（一）核心内涵解读</w:t>
      </w:r>
    </w:p>
    <w:p w14:paraId="789E86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1.两句名言的本质指向：</w:t>
      </w:r>
    </w:p>
    <w:p w14:paraId="6014DC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殷浩“我与我周旋久，宁做我”：强调在自我博弈、外界评判与内在本真的拉扯中，坚守独特人格与核心追求，拒绝盲从妥协，是“自我确认”的勇气。</w:t>
      </w:r>
    </w:p>
    <w:p w14:paraId="69F579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弘一法师“学会与自己和解，每个人都是不完美的”：点明生命本然的缺憾性，主张放下对“完美自我”的执念，接纳局限与不足，是“自我接纳”的智慧。</w:t>
      </w:r>
    </w:p>
    <w:p w14:paraId="3CAD67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1.思辨关系梳理：</w:t>
      </w:r>
    </w:p>
    <w:p w14:paraId="245A0F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对立统一：二者看似侧重不同，实则互为支撑。和解是坚守的基础——唯有接纳不完美，才能摆脱内耗，为坚守提供精神底气；坚守是和解的价值边界——若无对本真的坚守，和解便会沦为自我放纵的借口。</w:t>
      </w:r>
    </w:p>
    <w:p w14:paraId="43CBB6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核心议题：如何在接纳缺憾与坚守初心之间找到平衡，实现“不卑不亢、丰盈坚韧”的自我关照。1.现实关联：</w:t>
      </w:r>
    </w:p>
    <w:p w14:paraId="4397E1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贴合当代青年困境：社交媒体“完美人设”引发的焦虑、职场与学业中的自我否定、理想与现实的落差感等，名言提供的“和解+坚守”路径，具有强烈的现实指导意义。</w:t>
      </w:r>
    </w:p>
    <w:p w14:paraId="309887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（二）审题立意要点</w:t>
      </w:r>
    </w:p>
    <w:p w14:paraId="446EB6F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1.精准立意方向：</w:t>
      </w:r>
    </w:p>
    <w:p w14:paraId="589B57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正向立意：和解为壤，坚守为魂；接纳不完美，坚守真自我；与自己和解，向本真前行。</w:t>
      </w:r>
    </w:p>
    <w:p w14:paraId="723B26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思辨立意：在妥协与坚守间寻找自我；不完美是底色，坚守是亮色。1.审题避坑：</w:t>
      </w:r>
    </w:p>
    <w:p w14:paraId="4A6DE1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忌片面化：不可只谈“和解”而忽视“坚守”，沦为“躺平”式妥协；也不可只强调“坚守”而否定“和解”，陷入偏执式自我苛求。</w:t>
      </w:r>
      <w:r>
        <w:rPr>
          <w:rFonts w:hint="eastAsia" w:ascii="宋体" w:hAnsi="宋体" w:eastAsia="宋体" w:cs="宋体"/>
          <w:i w:val="0"/>
          <w:iCs w:val="0"/>
          <w:caps w:val="0"/>
          <w:color w:val="FFFFFF"/>
          <w:spacing w:val="8"/>
          <w:sz w:val="21"/>
          <w:szCs w:val="21"/>
          <w:bdr w:val="none" w:color="auto" w:sz="0" w:space="0"/>
          <w:shd w:val="clear" w:fill="FFFFFF"/>
        </w:rPr>
        <w:t>超  然 客 公 众 号</w:t>
      </w:r>
    </w:p>
    <w:p w14:paraId="7F753D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忌空泛化：需结合具体现实场景（如学习、职场、社交）或案例展开，避免脱离生活空谈哲理。</w:t>
      </w:r>
    </w:p>
    <w:p w14:paraId="2A4C50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二、评分标准（满分60分）</w:t>
      </w:r>
    </w:p>
    <w:p w14:paraId="4BA312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等级评分区间评分标准</w:t>
      </w:r>
    </w:p>
    <w:p w14:paraId="463729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一类文54-60分1.立意深刻：精准把握“和解”与“坚守”的辩证关系，观点有独创性；2.论证充分：选用案例典型（古今结合、中外兼顾），逻辑严密，思辨性强；3.语言流畅：表达精准生动，有文采，句式灵活；4.结构完整：层次清晰，过渡自然，首尾呼应，符合文体要求。</w:t>
      </w:r>
    </w:p>
    <w:p w14:paraId="7717C1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二类文48-53分1.立意明确：准确理解二者关系，观点鲜明；2.论证较充分：案例恰当，逻辑清晰，有一定思辨性；3.语言通顺：表达准确，语句流畅，有少量文采；4.结构完整：层次清楚，符合文体要求。</w:t>
      </w:r>
    </w:p>
    <w:p w14:paraId="44A0B2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类文42-47分1.立意基本准确：能围绕核心话题展开，但若侧重一方，对辩证关系把握不够；2.论证一般：案例较普通，逻辑基本通顺，思辨性不足；3.语言基本通顺：表达无明显语病，但缺乏文采；4.结构基本完整：有明确层次，偶有逻辑断层。</w:t>
      </w:r>
    </w:p>
    <w:p w14:paraId="7FA598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四类文36-41分1.立意偏差：只谈“和解”或“坚守”其一，未涉及二者关系；2.论证薄弱：案例陈旧或不贴切，逻辑不够通顺；3.语言欠通顺：有明显语病，表达不够准确；4.结构不够完整：层次模糊，文体特征不鲜明。</w:t>
      </w:r>
    </w:p>
    <w:p w14:paraId="0C1078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五类文35分以下1.立意错误：脱离“自我关照”核心，另起话题；2.论证无效：案例与观点无关，逻辑混乱；3.语言不通顺：语病较多，影响理解；4.结构残缺：字数不足、分段混乱或文体不符（如诗歌）。</w:t>
      </w:r>
    </w:p>
    <w:p w14:paraId="7D284E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加分项1-3分1.案例新颖（如当代青年典型、热点事件）；2.思辨深度突出（如结合存在主义、心理学视角）；3.语言极具文采（如引用名言、修辞精妙）。</w:t>
      </w:r>
    </w:p>
    <w:p w14:paraId="3ADA06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减分项1-5分1.套作、抄袭（视情节轻重）；2.泄露个人信息；3.字数不足（每少50字减1分，不足400字按四类文以下评分）。</w:t>
      </w:r>
    </w:p>
    <w:p w14:paraId="33941D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三、范文：   </w:t>
      </w:r>
    </w:p>
    <w:p w14:paraId="33CDE3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和解以安身，坚守以立命</w:t>
      </w:r>
    </w:p>
    <w:p w14:paraId="724C50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我与我周旋久，宁做我”，是殷浩在魏晋乱世中对自我人格的坚定守护；“学会与自己和解，每个人都是不完美的”，是弘一法师阅尽繁华后对生命本质的通透洞察。人生这场与自我的漫长对话中，和解是接纳缺憾的温柔，坚守是锚定初心的笃定。二者互为表里，缺一不可，唯有以和解安身，以坚守立命，方能在自我关照中成就完整的人生。</w:t>
      </w:r>
    </w:p>
    <w:p w14:paraId="7287C5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与不完美的自我和解，是卸下执念的清醒，为生命减负。弘一法师曾点醒世人：“伤害我的也不是你，是我的执念。”这份执念，恰是对“完美自我”的强求。体操名将欧钰珊在十五运会经历失误后，没有困在“必须夺冠”的执念中，而是学会与伤病、遗憾和解，这份接纳让她摆脱内耗，在后续比赛中重拾状态。现实中，太多人被“完美人设”裹挟：学生因一次错题否定全部努力，职场人因一次失误陷入自我怀疑，却忘了正如自然中没有无瑕的美玉，人生本就充满缺憾。汪曾祺先生一生历经坎坷，却坦然接纳自己的平凡与局限，他在文字中书写烟火人间，于不完美中寻得乐趣，这份和解的智慧，正是当代人对抗焦虑的良方——放下对“极致完美”的执念，才能轻装上阵，为坚守积蓄力量。</w:t>
      </w:r>
    </w:p>
    <w:p w14:paraId="2ADDDB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宁做我”的坚守，是对抗迷茫的底气，为人生定向。和解不是随波逐流的妥协，坚守本真才是自我价值的核心。殷浩面对桓温“卿何如我”的诘问，以“宁做我”三字彰显独立人格，这份不盲从、不迎合的笃定，让他在“名教”与“自然”冲突的魏晋时代，守住了文人风骨。放眼当代，敦煌研究院的学者们在戈壁大漠中坚守数十年，他们接纳了环境的艰苦、研究的枯燥这些“不完美”，却始终坚守“守护文化遗产”的本真初心，拒绝商业化浮躁，让千年壁画重焕光彩。若没有这份坚守，和解便会沦为自我放纵的托词；若失去本真的坐标，人生便会在“接纳一切”中迷失方向。正如那些扎根基层的青年干部，他们接纳乡村工作的繁杂与条件的简陋，却坚守“为民服务”的初心，在和解中沉淀，在坚守中践行使命。</w:t>
      </w:r>
    </w:p>
    <w:p w14:paraId="3D45D2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和解与坚守，是自我关照的一体两面，共同构筑完整的人生。史铁生在双腿瘫痪后，曾深陷命运的不公与自我的挣扎，他接纳了身体的残缺，与痛苦的自我和解，却始终坚守“用笔书写生命”的本真追求，最终在文字中找到精神救赎。这份智慧，恰是当代青年的生存法则：面对社交媒体的攀比焦虑，我们要与平凡的自我和解，不苛责、不内耗；但在理想与底线面前，要秉持“宁做我”的笃定，不随波逐流、不迷失初心。就像科研道路上的青年学者，他们接纳实验中的失败与探索中的迷茫，却坚守“科技报国”的信念，在和解中积蓄力量，在坚守中实现价值。</w:t>
      </w:r>
    </w:p>
    <w:p w14:paraId="7C7DB7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rPr>
        <w:t>“人生如逆旅，我亦是行人。”和解是滋养生命的土壤，让我们在不完美中获得成长的勇气；坚守是支撑人生的枝干，让我们在纷繁世事中守住精神的家园。愿我们都能学会与不完美的自我握手言和，卸下执念的包袱；更能在岁月流转中坚守本真的初心，笃定前行的方向。如此，方能在自我关照中超越局限，在和解与坚守的平衡中，活成独一无二的自己，绽放出生命本真的光彩。</w:t>
      </w:r>
    </w:p>
    <w:p w14:paraId="77F9B30F">
      <w:pPr>
        <w:keepNext w:val="0"/>
        <w:keepLines w:val="0"/>
        <w:pageBreakBefore w:val="0"/>
        <w:kinsoku/>
        <w:overflowPunct/>
        <w:topLinePunct w:val="0"/>
        <w:autoSpaceDE/>
        <w:autoSpaceDN/>
        <w:bidi w:val="0"/>
        <w:adjustRightInd w:val="0"/>
        <w:snapToGrid w:val="0"/>
        <w:spacing w:line="240" w:lineRule="auto"/>
        <w:textAlignment w:val="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152141"/>
    <w:rsid w:val="1A152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2026-01-04T03:59:00Z</dcterms:created>
  <dc:creator>李琴</dc:creator>
  <cp:lastModifiedBy>李琴</cp:lastModifiedBy>
  <dcterms:modified xsi:type="dcterms:W3CDTF">2026-01-04T04:00:35Z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76D327B3D534459F83D1277689F6D6EA_11</vt:lpwstr>
  </property>
  <property fmtid="{D5CDD505-2E9C-101B-9397-08002B2CF9AE}" pid="4" name="KSOTemplateDocerSaveRecord">
    <vt:lpwstr>eyJoZGlkIjoiODM2YjM3MWQ1YmY5ZDlmYTYyYjQ1YTQzNGVlNTMyNzAiLCJ1c2VySWQiOiI0NTY5NTk1ODEifQ==</vt:lpwstr>
  </property>
</Properties>
</file>