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1784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1" w:lineRule="atLeast"/>
        <w:ind w:left="0" w:right="0" w:firstLine="0"/>
        <w:textAlignment w:val="auto"/>
        <w:rPr>
          <w:rFonts w:ascii="Microsoft YaHei UI" w:hAnsi="Microsoft YaHei UI" w:eastAsia="Microsoft YaHei UI" w:cs="Microsoft YaHei UI"/>
          <w:b/>
          <w:bCs/>
          <w:i w:val="0"/>
          <w:iCs w:val="0"/>
          <w:caps w:val="0"/>
          <w:spacing w:val="8"/>
          <w:sz w:val="21"/>
          <w:szCs w:val="21"/>
        </w:rPr>
      </w:pPr>
      <w:bookmarkStart w:id="0" w:name="_GoBack"/>
      <w:r>
        <w:rPr>
          <w:rFonts w:hint="eastAsia" w:ascii="Microsoft YaHei UI" w:hAnsi="Microsoft YaHei UI" w:eastAsia="Microsoft YaHei UI" w:cs="Microsoft YaHei UI"/>
          <w:b/>
          <w:bCs/>
          <w:i w:val="0"/>
          <w:iCs w:val="0"/>
          <w:caps w:val="0"/>
          <w:spacing w:val="8"/>
          <w:sz w:val="21"/>
          <w:szCs w:val="21"/>
          <w:bdr w:val="none" w:color="auto" w:sz="0" w:space="0"/>
          <w:shd w:val="clear" w:fill="FFFFFF"/>
        </w:rPr>
        <w:t>四川省成都市2026届高三第一次诊断性检测语文试题</w:t>
      </w:r>
    </w:p>
    <w:bookmarkEnd w:id="0"/>
    <w:p w14:paraId="2DDE977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注意事项：</w:t>
      </w:r>
    </w:p>
    <w:p w14:paraId="6C3B35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1.答卷前，务必将自己的姓名、考籍号填写在答题卡规定的位置上。</w:t>
      </w:r>
    </w:p>
    <w:p w14:paraId="7CF4CEF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2.答选择题时，必须使用2B铅笔将答题卡上对应题目的答案标号涂黑，如需改动，用橡皮擦干净后，再选涂其它答案标号。</w:t>
      </w:r>
    </w:p>
    <w:p w14:paraId="5F7CB8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3.答非选择题时，必须使用0.5毫米黑色签字笔，将答案书写在答题卡规定的位置上。</w:t>
      </w:r>
    </w:p>
    <w:p w14:paraId="607EAD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4.所有题目必须在答题卡上作答，在试题卷上答题无效。</w:t>
      </w:r>
    </w:p>
    <w:p w14:paraId="5B50A34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5.考试结束后，只将答题卡交回。</w:t>
      </w:r>
    </w:p>
    <w:p w14:paraId="6F70AC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一、阅读(72分)</w:t>
      </w:r>
    </w:p>
    <w:p w14:paraId="2F8C316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（一）阅读Ⅰ（本题共5小题，19分）</w:t>
      </w:r>
    </w:p>
    <w:p w14:paraId="7817C2D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阅读下面的文字，完成1~5题。</w:t>
      </w:r>
    </w:p>
    <w:p w14:paraId="68F15F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材料一：</w:t>
      </w:r>
    </w:p>
    <w:p w14:paraId="5C87B54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ascii="楷体" w:hAnsi="楷体" w:eastAsia="楷体" w:cs="楷体"/>
          <w:i w:val="0"/>
          <w:iCs w:val="0"/>
          <w:caps w:val="0"/>
          <w:spacing w:val="8"/>
          <w:sz w:val="21"/>
          <w:szCs w:val="21"/>
          <w:bdr w:val="none" w:color="auto" w:sz="0" w:space="0"/>
          <w:shd w:val="clear" w:fill="FFFFFF"/>
        </w:rPr>
        <w:t>由此看来，认识的过程，第一步，是开始接触外界事情，属于感觉的阶段。第二步，是综合感觉的材料加以整理和改造，属于概念、判断和推理的阶段。只有感觉的材料十分丰富（不是零碎不全）和合于实际（不是错觉），才能根据这样的材料造出正确的概念和论理来。</w:t>
      </w:r>
    </w:p>
    <w:p w14:paraId="477052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这里有两个要点必须着重指明。第一个，在前面已经说过的，这里再重复说一说，就是理性认识依赖于感性认识的问题。如果以为理性认识可以不从感性认识得来，他就是一个唯心论者。哲学史上有所谓“唯理论”一派，就是只承认理性的实在性，不承认经验的实在性，以为只有理性靠得住，而感觉的经验是靠不住的，这一派的错误在于颠倒了事实。理性的东西所以靠得住，正是由于它来源于感性，否则理性的东西就成了无源之水，无本之木，而只是主观自生的靠不住的东西了。从认识过程的秩序说来，感觉经验是第一的东西，我们强调社会实践在认识过程中的意义，就在于只有社会实践才能使人的认识开始发生，开始从客观外界得到感觉经验。一个闭目塞听、同客观外界根本绝缘的人，是无所谓认识的。认识开始于经验———这就是认识论的唯物论。</w:t>
      </w:r>
    </w:p>
    <w:p w14:paraId="4B71C49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第二是认识有待于深化，认识的感性阶段有待于发展到理性阶段———这就是认识论的辩证法。如果以为认识可以停顿在低级的感性阶段，以为只有感性认识可靠，而理性认识是靠不住的，这便是重复了历史上的“经验论”的错误。这种理论的错误，在于不知道感觉材料固然是客观外界某些真实性的反映（我这里不来说经验只是所谓内省体验的那种唯心的经验论），但它们仅是片面的和表面的东西，这种反映是不完全的，是没有反映事物本质的。要完全地反映整个的事物，反映事物的本质，反映事物的内部规律性，就必须经过思考作用，将丰富的感觉材料加以去粗取精、去伪存真、由此及彼、由表及里的改造制作工夫，造成概念和理论的系统，就必须从感性认识跃进到理性认识。这种改造过的认识，不是更空虚了更不可靠了的认识，相反，只要是在认识过程中根据于实践基础而科学地改造过的东西，正如列宁所说乃是更深刻、更正确、更完全地反映客观事物的东西。庸俗的事务主义家不是这样，他们尊重经验而看轻理论，因而不能通观客观过程的全体，缺乏明确的方针，没有远大的前途，沾沾自喜于一得之功和一孔之见。这种人如果指导革命，就会引导革命走上碰壁的地步。</w:t>
      </w:r>
    </w:p>
    <w:p w14:paraId="763364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（摘自毛泽东《实践论》）</w:t>
      </w:r>
    </w:p>
    <w:p w14:paraId="4C69B13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材料二：</w:t>
      </w:r>
    </w:p>
    <w:p w14:paraId="78D649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实践不仅是检验真理的标准，而且是唯一的标准。毛主席说：“真理只有一个，而究竟谁发现了真理，不依靠主观的夸张，而依靠客观的实践。只有千百万人民的革命实践，才是检验真理的尺度。”（《新民主主义论》）“真理的标准只能是社会的实践。”（《实践论》）这里说“只能”“才是”，就是说，标准只有一个，没有第二个。这是因为，辩证唯物主义所说的真理是客观真理，是人的思想对于客观世界及其规律的正确反映。因此，作为检验真理的标准，就不能到主观领域内去寻找，不能到理论领域内去寻找，思想、理论自身不能成为检验自身是否符合客观实际的标准，正如在法律上原告是否属实，不能依他自己的起诉为标准一样。作为检验真理的标准，必须具有把人的思想和客观世界联系起来的特性，否则就无法检验。人的社会实践是改造客观世界的活动，是主观见之于客观的东西。实践具有把思想和客观实际联系起来的特性。因此，正是实践，也只有实践，才能够完成检验真理的任务。科学史上的无数事实，充分地说明了这个问题。</w:t>
      </w:r>
    </w:p>
    <w:p w14:paraId="43DD4A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（摘自《光明日报》特约评论员《实践是检验真理的唯一标准》）</w:t>
      </w:r>
    </w:p>
    <w:p w14:paraId="1FFAF14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材料三：</w:t>
      </w:r>
    </w:p>
    <w:p w14:paraId="27F77E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实践论》阐释了实践在认识中的重要地位、认识的辩证发展过程、认识运动的规律和真理发展的规律。此前每次读到文中引用的斯大林“理论若不和革命实践联系起来，就会变成无对象的理论，同样，实践若不以革命理论为指南，就会变成盲目的实践”这句话时，仿佛就已经把《实践论》内涵都吃透了。但事实上，毛泽东接下来用一个设问句，引出了《实践论》最后一部分重要内容，但也是常常为人所忽略的一部分内容。“说到这里，认识运动就算完成了吗？我们的答复是完成了，又没有完成。”原来，“懂得了客观世界的规律性，因而能够解释世界”，并“拿了这种对于客观规律性的认识去能动地改造世界”，都不算真正完成了认识运动。“真正的革命的指导者</w:t>
      </w:r>
      <w:r>
        <w:rPr>
          <w:rFonts w:ascii="Cambria Math" w:hAnsi="Cambria Math" w:eastAsia="Cambria Math" w:cs="Cambria Math"/>
          <w:i w:val="0"/>
          <w:iCs w:val="0"/>
          <w:caps w:val="0"/>
          <w:spacing w:val="8"/>
          <w:sz w:val="21"/>
          <w:szCs w:val="21"/>
          <w:bdr w:val="none" w:color="auto" w:sz="0" w:space="0"/>
          <w:shd w:val="clear" w:fill="FFFFFF"/>
        </w:rPr>
        <w:t>⋯⋯</w:t>
      </w:r>
      <w:r>
        <w:rPr>
          <w:rFonts w:hint="eastAsia" w:ascii="楷体" w:hAnsi="楷体" w:eastAsia="楷体" w:cs="楷体"/>
          <w:i w:val="0"/>
          <w:iCs w:val="0"/>
          <w:caps w:val="0"/>
          <w:spacing w:val="8"/>
          <w:sz w:val="21"/>
          <w:szCs w:val="21"/>
          <w:bdr w:val="none" w:color="auto" w:sz="0" w:space="0"/>
          <w:shd w:val="clear" w:fill="FFFFFF"/>
        </w:rPr>
        <w:t>要使新的革命任务和新的工作方案的提出，适合于新的情况的变化。”</w:t>
      </w:r>
    </w:p>
    <w:p w14:paraId="3D19303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运用既有理论改造世界，远远不够。这飞速变化的世界，推动我们不断改造理论、创新理论，不断用新的理论指导新的实践、开创新的局面。“客观现实世界的变化运动永远没有完结，人们在实践中对于真理的认识也就永远没有完结。马克思列宁主义并没有结束真理，而是在实践中不断地开辟真理的道路，”可见，马克思列宁主义从未要求人们不管何时都要原封不动地将他们的理论作为实践准绳。我们面对的不是一成不变的世界，时代不断给我们抛出新课题、提出新诉求。若我们僵化固守既成理论，无视新情况新问题，那我们便只能成为“只知跟在车子后面怨恨车子走得太快了”的人。</w:t>
      </w:r>
      <w:r>
        <w:rPr>
          <w:rFonts w:hint="eastAsia" w:ascii="楷体" w:hAnsi="楷体" w:eastAsia="楷体" w:cs="楷体"/>
          <w:i w:val="0"/>
          <w:iCs w:val="0"/>
          <w:caps w:val="0"/>
          <w:color w:val="FFFFFF"/>
          <w:spacing w:val="8"/>
          <w:sz w:val="21"/>
          <w:szCs w:val="21"/>
          <w:bdr w:val="none" w:color="auto" w:sz="0" w:space="0"/>
          <w:shd w:val="clear" w:fill="FFFFFF"/>
        </w:rPr>
        <w:t>超然客公众号</w:t>
      </w:r>
    </w:p>
    <w:p w14:paraId="1AB83C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（摘编自曹达华《开新局、谋变局————重读《实践论》（矛盾论》的启发》）</w:t>
      </w:r>
    </w:p>
    <w:p w14:paraId="7286D9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1.下列对材料相关内容的理解和分析，不正确的一项是（3分）</w:t>
      </w:r>
    </w:p>
    <w:p w14:paraId="04FCDD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A.形成正确理论有两个前提：一是要有正确的感性认识，二是要把认识从感性阶段发展到理性阶段。</w:t>
      </w:r>
    </w:p>
    <w:p w14:paraId="11B3C94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B.思想、理论等之所以不能成为检验真理的标准，是因为它们并非对客观世界及其规律的正确反映。</w:t>
      </w:r>
    </w:p>
    <w:p w14:paraId="55A010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C.当既有理论与新实践不一致时，需要根据新情况修正、发展甚至创新理论，然后用来指导新实践。</w:t>
      </w:r>
    </w:p>
    <w:p w14:paraId="1340A95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D.材料三画线句“只知跟在车子后面怨恨车子走得太快了”批评的是无视世界变化、墨守成规的人：</w:t>
      </w:r>
    </w:p>
    <w:p w14:paraId="1370754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2.根据材料内容，下列说法不正确的一项是（3分）</w:t>
      </w:r>
    </w:p>
    <w:p w14:paraId="0AE3CA4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A.有哲学家说“凡我所亲见的，我都亲手触摸过，凡我所触摸到的，我都分析过”，这里的“分析”当属于“概念、判断和推理的阶段”。</w:t>
      </w:r>
    </w:p>
    <w:p w14:paraId="34C30C5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B.苏轼在《石钟山记》中所批评的“终不肯以小舟夜泊绝壁之下”的士大夫，本质上就是材料一中提到的“庸俗的事务主义家”。</w:t>
      </w:r>
    </w:p>
    <w:p w14:paraId="43BFBE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C.门捷列夫预言的几种化学元素若干年后得到发现，元素周期律被证实为真理，这可作为材料二实践才能检验真理这一观点的例证。</w:t>
      </w:r>
    </w:p>
    <w:p w14:paraId="48A7E6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D.革命理论的活力在于与革命实践相结合，将革命理论机械套用于已经变化的现实，恰恰是违背了马克思列宁主义的基本精神。</w:t>
      </w:r>
    </w:p>
    <w:p w14:paraId="6EE6CA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3.根据材料内容，在下面文段的横线处补写出恰当的语句，每处不超过5个字。（3分）</w:t>
      </w:r>
    </w:p>
    <w:p w14:paraId="3BA1801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《实践论》详细阐述了辩证唯物论的认识运动。面对新一轮科技革命和产业变革，要掌握“丰富的感觉材料”，就需要开展大量的调查研究。只有深入地调查研究，我们才能从客观外界直接获取</w:t>
      </w:r>
      <w:r>
        <w:rPr>
          <w:rFonts w:hint="eastAsia" w:ascii="楷体" w:hAnsi="楷体" w:eastAsia="楷体" w:cs="楷体"/>
          <w:i w:val="0"/>
          <w:iCs w:val="0"/>
          <w:caps w:val="0"/>
          <w:spacing w:val="8"/>
          <w:sz w:val="21"/>
          <w:szCs w:val="21"/>
          <w:u w:val="single"/>
          <w:bdr w:val="none" w:color="auto" w:sz="0" w:space="0"/>
          <w:shd w:val="clear" w:fill="FFFFFF"/>
        </w:rPr>
        <w:t>       ① </w:t>
      </w:r>
      <w:r>
        <w:rPr>
          <w:rFonts w:hint="eastAsia" w:ascii="楷体" w:hAnsi="楷体" w:eastAsia="楷体" w:cs="楷体"/>
          <w:i w:val="0"/>
          <w:iCs w:val="0"/>
          <w:caps w:val="0"/>
          <w:spacing w:val="8"/>
          <w:sz w:val="21"/>
          <w:szCs w:val="21"/>
          <w:bdr w:val="none" w:color="auto" w:sz="0" w:space="0"/>
          <w:shd w:val="clear" w:fill="FFFFFF"/>
        </w:rPr>
        <w:t>，进而对这些材料进行</w:t>
      </w:r>
      <w:r>
        <w:rPr>
          <w:rFonts w:hint="eastAsia" w:ascii="楷体" w:hAnsi="楷体" w:eastAsia="楷体" w:cs="楷体"/>
          <w:i w:val="0"/>
          <w:iCs w:val="0"/>
          <w:caps w:val="0"/>
          <w:spacing w:val="8"/>
          <w:sz w:val="21"/>
          <w:szCs w:val="21"/>
          <w:u w:val="single"/>
          <w:bdr w:val="none" w:color="auto" w:sz="0" w:space="0"/>
          <w:shd w:val="clear" w:fill="FFFFFF"/>
        </w:rPr>
        <w:t>       ② </w:t>
      </w:r>
      <w:r>
        <w:rPr>
          <w:rFonts w:hint="eastAsia" w:ascii="楷体" w:hAnsi="楷体" w:eastAsia="楷体" w:cs="楷体"/>
          <w:i w:val="0"/>
          <w:iCs w:val="0"/>
          <w:caps w:val="0"/>
          <w:spacing w:val="8"/>
          <w:sz w:val="21"/>
          <w:szCs w:val="21"/>
          <w:bdr w:val="none" w:color="auto" w:sz="0" w:space="0"/>
          <w:shd w:val="clear" w:fill="FFFFFF"/>
        </w:rPr>
        <w:t> ，形成深化认识、指导实践的理论系统。调查研究不仅强调所见“是什么”，还在于追问“为什么”和“怎么办”。在调查研究过程中要做到“身入心入”，充分感知对象的真实情况，同时</w:t>
      </w:r>
      <w:r>
        <w:rPr>
          <w:rFonts w:hint="eastAsia" w:ascii="楷体" w:hAnsi="楷体" w:eastAsia="楷体" w:cs="楷体"/>
          <w:i w:val="0"/>
          <w:iCs w:val="0"/>
          <w:caps w:val="0"/>
          <w:spacing w:val="8"/>
          <w:sz w:val="21"/>
          <w:szCs w:val="21"/>
          <w:u w:val="single"/>
          <w:bdr w:val="none" w:color="auto" w:sz="0" w:space="0"/>
          <w:shd w:val="clear" w:fill="FFFFFF"/>
        </w:rPr>
        <w:t>       ③       </w:t>
      </w:r>
      <w:r>
        <w:rPr>
          <w:rFonts w:hint="eastAsia" w:ascii="楷体" w:hAnsi="楷体" w:eastAsia="楷体" w:cs="楷体"/>
          <w:i w:val="0"/>
          <w:iCs w:val="0"/>
          <w:caps w:val="0"/>
          <w:spacing w:val="8"/>
          <w:sz w:val="21"/>
          <w:szCs w:val="21"/>
          <w:bdr w:val="none" w:color="auto" w:sz="0" w:space="0"/>
          <w:shd w:val="clear" w:fill="FFFFFF"/>
        </w:rPr>
        <w:t>，以完全把握事物的本质和内部规律性。</w:t>
      </w:r>
    </w:p>
    <w:p w14:paraId="35C8130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4.社会学家费孝通先生在谈到《乡土中国》的创作时指出：“只有实事求是得来的知识，才能成为促进人们生活的知识。”这反映了怎样的知识观？请结合材料一、三谈谈你的理解。（4分）</w:t>
      </w:r>
    </w:p>
    <w:p w14:paraId="2529848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0A1A946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293954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5.这三则材料都谈到了实践与认识，侧重点有什么不同？请结合材料简要说明。（6分）</w:t>
      </w:r>
    </w:p>
    <w:p w14:paraId="54528C8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5122643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66E561A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（二）阅读Ⅱ（本题共4小题，18分）</w:t>
      </w:r>
    </w:p>
    <w:p w14:paraId="6A13B16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阅读下面的文字，完成6~9题。</w:t>
      </w:r>
    </w:p>
    <w:p w14:paraId="0545EEE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观雅化闲游君子邦</w:t>
      </w:r>
    </w:p>
    <w:p w14:paraId="05AEB84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[清]李汝珍</w:t>
      </w:r>
    </w:p>
    <w:p w14:paraId="1BAD42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不多几日，到了君子国，将船泊岸。林之洋上去卖货。唐救因素闻君子国好让不争，想来必是礼乐之邦，所以约了多九公上岸，要去瞻仰。走了数里，离城不远，只见城门上写着“惟善为宝”四个大字。二人把匾看了，随即进城。</w:t>
      </w:r>
    </w:p>
    <w:p w14:paraId="5A9F62C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只见人烟辏集，作买作卖，接连不断，衣冠言谈，都与中原一样。唐教见言语可通，因向一位老翁问其何以好让不争之故。谁知老翁听了，一毫不懂。又问国以“君子”为名是何缘故，老翁也回不知。一连问了几个，都是如此。多九公道：“据老夫看来：他这国名以及‘好让不争’四字，大约都是邻邦替他取的，所以他们都回不知。方才我们一路看来，那些耕者让畔，行者让路光景，已是不争之意。而且士庶人等，无论富贵贫贱，举止言谈，莫不恭而有礼，也不愧‘君子’二字。”唐敖道：“话虽如此，仍须慢慢观玩，方能得其详细。”</w:t>
      </w:r>
      <w:r>
        <w:rPr>
          <w:rFonts w:hint="eastAsia" w:ascii="楷体" w:hAnsi="楷体" w:eastAsia="楷体" w:cs="楷体"/>
          <w:i w:val="0"/>
          <w:iCs w:val="0"/>
          <w:caps w:val="0"/>
          <w:color w:val="FFFFFF"/>
          <w:spacing w:val="8"/>
          <w:sz w:val="21"/>
          <w:szCs w:val="21"/>
          <w:bdr w:val="none" w:color="auto" w:sz="0" w:space="0"/>
          <w:shd w:val="clear" w:fill="FFFFFF"/>
        </w:rPr>
        <w:t> 超然客公众号</w:t>
      </w:r>
    </w:p>
    <w:p w14:paraId="0250B51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说话间来到闹市。只见有一隶卒在那里买物，手中拿着货物道：“老兄如此高货，却讨惩般贱价，教小弟买去，如何能安！务求将价加增，方好遵教。若再过谦，那是有意不肯赏光交易了。”唐敖听了，因暗暗说道：“九公，凡买物只有卖者讨价，买者还价。今卖者虽讨过价，那买者并不还偷，却要添价。此等言谈，倒也早闻。据此看来，那‘好让不争’四字，竟有几分意思了。”只听卖货人答道：“既承照顾，敢不仰体？但造才妄讨大价，已觉厚颜；不意老兄反说货高价贱，岂不更教小弟惭愧？况敝货并非言无二价，其中颇有虚头。俗云：‘漫天要价，就地还钱。’今老兄不但不减，反要加增，如此充己，只好请到别家交易，小弟实难从命。”唐教道：“‘漫天要价，就地还钱’，原是买物之人向来俗谈；至‘并非言无二价，其中颇有虚头’，亦是买者之话。不意今皆出于卖者之口，倒也有趣。”只听隶卒又说道：“老兄以高货讨贱价，反说小弟克己，岂不失了忠恕之道？凡事总要彼此无欺，方为公允。试问那个腹中无算盘？小弟又安能受人之愚哩。”谈之许久，卖货人执意不增。隶卒赌气，照数付价，拿了一半货物。刚要举步，卖货人那里肯</w:t>
      </w:r>
    </w:p>
    <w:p w14:paraId="1CA40D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语文试题       第3页（共8页）</w:t>
      </w:r>
    </w:p>
    <w:p w14:paraId="69BAC5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依，只说价多货少，拦住不放。路旁走过两个老翁，作好作歹，从公评定，令隶卒照价拿了八折货物，这才交易而去。唐、多二人不觉暗暗点头。</w:t>
      </w:r>
    </w:p>
    <w:p w14:paraId="5FB55E9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走未数步，市中有个小军，也在那里买物。小军道：“方才请教贵价若干，老兄执意客教，命我酌量付给；及至遵命付价，老兄又怪过多。其实小弟所付业已刻减。若说过多，不独太偏，竟是违心之论了。”卖货人道：“小弟不敢言价，听兄自付者，因敝货既欠新鲜，而且平常，不如别家之美。若论价值，只照老兄所付减半，已属过分，何敢谬领大价。”唐敖道：“货色平常，原是买者之话；付价刻减，本系卖者之话。那知此处却句句相反，另是一种风气。”只听小军又道：“老兄说那里话来！小弟于买卖虽系外行，至货之好丑，安有不知？以丑为好，亦愚不至此。第以高货只取半价，不但欺人过甚，亦失公平交易之道了。”卖货人道：“老兄如真心照顾，只照前价减半，最为公平。若说价少，小弟也不敢辩，惟有请向别处再把价钱谈谈，才知我家并非相欺哩。”小军说之至再，见他执意不卖，只得照前减半付价，将货略略选择，拿了就走。卖货人忙拦住道：“老兄为何只将下等货物选去？难道留下好的，给小弟自用么？我看老兄如此讨巧，就是走遍天下，也难交易成功的。”小军发急道：“小弟因老兄定要减价，只得委曲从命，略将次等货物拿去，于心底可稍安。不意老兄又要责备，且小弟所买之物，必须次等，方能合用；至于上等，虽承美意，其实倒不适用了。”卖货人道：“老兄既要低货方能合用，这也不妨。但低货自有低价，何能付大价而买丑货呢？”小军听了，也不答言，拿了货物，只管要走。那过路人看见，都说小军欺人不公。小军难违众论，只得将上等货物、下等货物，各携一半而去。</w:t>
      </w:r>
    </w:p>
    <w:p w14:paraId="3DE4E6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二人看罢，又朝前进，只见那边又有一个农人买物。原来物已买妥，将银付过，携了货物要去。那卖货的接过银子仔细一看，用戳秤了一秤，连忙上前道：“老兄慢走。银子平水都错了。此地向来买卖，都是大市中等银色，今老兄既将上等银子付我，自应将色扣去。刚才小弟秤了一秤，不但银水未扣，而且秤头过高。此等平色小事，老兄有余之家，原不在此；但小弟受之无因。请照例扣去。”农人道：“些须银色小事，何必锱铢较量？既有多余，容小弟他日奉买宝货，再来扣除，也是一样。”说罢又要走。卖货人拦住道：“这如何使得？去岁有位老兄照顾小弟，也将多余银子存在我处，曾言后来买货再算。谁知至今不见，各处寻他，无从归还，岂非欠了来生债么？今老兄又要如此，倘一去不来，到了来生，小弟变驴变马归还先前那位老兄，业已尽够一忙，那里还有工夫再还老兄？岂非下一世又要变驴变马归结老兄？据小弟愚见，与其日后买物再算，何不就在今日？况多余若干，日子久了，倒恐难记。”彼此推让许久，农人只得将货拿了两样，作抵此银而去。卖货人仍口口声声只说“银多货少，过于偏枯”。奈农人业已去远，无可如何。忽见有个乞丐走过，卖货人自言自语道：“这个花子只怕就是讨人便宜的后身，所以今生有这报应。”一面说着，即将多余平色用践秤出，尽付乞丐而去。</w:t>
      </w:r>
    </w:p>
    <w:p w14:paraId="1DEE14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唐敖道：“如此看来，这几个交易光景，岂非‘好让不争’一幅行乐图么？我们还打听甚么！且到前面再去畅游。如此美地，领略领略风景，广广识见，也是好的。”</w:t>
      </w:r>
    </w:p>
    <w:p w14:paraId="76C58E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（节选自《镜花缘》，有删改）</w:t>
      </w:r>
    </w:p>
    <w:p w14:paraId="48A1BB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6.下列对文本相关内容的理解，正确的一项是（3分）</w:t>
      </w:r>
    </w:p>
    <w:p w14:paraId="533D503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A.从泊岸、远观城门匾额，到进城后观察市井交易，随着空间推移，主人公逐步深入了解君子国民风。</w:t>
      </w:r>
    </w:p>
    <w:p w14:paraId="55690E0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B.君子国买卖双方互相谦让，关系和谐，虽各有自己的交易逻辑，但每次交易结果都令双方十分满意。</w:t>
      </w:r>
    </w:p>
    <w:p w14:paraId="2EBE24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C.两个老翁“作好作歹”、路人责怪小军“欺人不公”等情节，表明“让”已成为君子国所有人的共识。</w:t>
      </w:r>
    </w:p>
    <w:p w14:paraId="3F7265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D.君子国是一个“惟善为宝”的礼乐之邦，与陶渊明笔下的世外桃源相似，都因与世隔绝而民风淳朴。</w:t>
      </w:r>
    </w:p>
    <w:p w14:paraId="7B05AD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7.下列对文本艺术特色的分析鉴赏，不正确的一项是（3分）</w:t>
      </w:r>
    </w:p>
    <w:p w14:paraId="35CD3CA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A.刚到君子国，唐敖希望弄清人们“好让不争”的缘由，当地人却“一毫不懂”，这样的反差引发了读者的好奇。</w:t>
      </w:r>
    </w:p>
    <w:p w14:paraId="4F5BE3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B.唐敖旁观交易后的言论，流露出对此处“句句相反”的惊奇，小说以他的视角巧妙呈现出君子国的风气。</w:t>
      </w:r>
    </w:p>
    <w:p w14:paraId="7BD6DF8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C.卖货人将多收的银钱“尽付乞丐而去”这一情节的设置别具深意，充分表现了君子国人乐善好施的品质。</w:t>
      </w:r>
    </w:p>
    <w:p w14:paraId="0FB17F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D.小说通过颠覆常规预期的买卖行为来达成叙事目的，大量的对话描写则使唐敖的“闲游”显得真实可感。</w:t>
      </w:r>
    </w:p>
    <w:p w14:paraId="004E259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8.作者为什么要虚构“好让不争”的君子国？请谈谈你的理解。（6分）</w:t>
      </w:r>
    </w:p>
    <w:p w14:paraId="090E30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26D8EAD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3A3BA6B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9.小说中三个交易故事情节相似，作者为什么写三个故事而不是一个？请简要分析。（6分）</w:t>
      </w:r>
    </w:p>
    <w:p w14:paraId="29B3A5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34AE4E4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3FEEC8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（三）阅读Ⅲ（本题共5小题，20分）</w:t>
      </w:r>
    </w:p>
    <w:p w14:paraId="76A3A2B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阅读下面的文言文，完成10~14题。</w:t>
      </w:r>
    </w:p>
    <w:p w14:paraId="53308DF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材料一：</w:t>
      </w:r>
    </w:p>
    <w:p w14:paraId="6D77ED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曾子孝于父母，昏定晨省，调寒温，适轻重，勉之于麋粥之间，行之于枉席之上，而德美重于后世。</w:t>
      </w:r>
    </w:p>
    <w:p w14:paraId="0493A4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（节选自陆贾《新语·慎微》）</w:t>
      </w:r>
    </w:p>
    <w:p w14:paraId="04AC8A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材料二：</w:t>
      </w:r>
    </w:p>
    <w:p w14:paraId="0D0EEEA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孔子适齐，中路闻哭者之声，其音甚哀。少进，见有异人焉。孔子问曰：“子何人也？”对曰：“吾丘吾子也。”曰：“奚哭之悲也？”丘吾子曰：“晚而后觉，悔之何及？吾少时好学，周遍天下，后还，丧吾亲。夫树欲静而风不停，子欲养而亲不待，往而不来者年也，不可再见者亲也。”</w:t>
      </w:r>
      <w:r>
        <w:rPr>
          <w:rFonts w:hint="eastAsia" w:ascii="楷体" w:hAnsi="楷体" w:eastAsia="楷体" w:cs="楷体"/>
          <w:i w:val="0"/>
          <w:iCs w:val="0"/>
          <w:caps w:val="0"/>
          <w:spacing w:val="8"/>
          <w:sz w:val="21"/>
          <w:szCs w:val="21"/>
          <w:u w:val="single"/>
          <w:bdr w:val="none" w:color="auto" w:sz="0" w:space="0"/>
          <w:shd w:val="clear" w:fill="FFFFFF"/>
        </w:rPr>
        <w:t>孔子曰小子识之斯足为戒矣自是弟子辞归养亲者十有三</w:t>
      </w:r>
      <w:r>
        <w:rPr>
          <w:rFonts w:hint="eastAsia" w:ascii="楷体" w:hAnsi="楷体" w:eastAsia="楷体" w:cs="楷体"/>
          <w:i w:val="0"/>
          <w:iCs w:val="0"/>
          <w:caps w:val="0"/>
          <w:spacing w:val="8"/>
          <w:sz w:val="21"/>
          <w:szCs w:val="21"/>
          <w:bdr w:val="none" w:color="auto" w:sz="0" w:space="0"/>
          <w:shd w:val="clear" w:fill="FFFFFF"/>
        </w:rPr>
        <w:t>。</w:t>
      </w:r>
    </w:p>
    <w:p w14:paraId="0FD0B1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（节选自《孔子家语·致思》）</w:t>
      </w:r>
    </w:p>
    <w:p w14:paraId="44A2A2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材料三：</w:t>
      </w:r>
    </w:p>
    <w:p w14:paraId="4C8F4A8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田子为相，三年归休，得金百镒奉其母。母曰：“子安得此金？”对曰：“所受俸禄也。”母曰：“为相三年不食乎？治官如此，非吾所欲也。孝子之事亲也，尽力致诚，不义之物，不入于馆。为人臣不忠，是为人子不孝也。子其去之。”</w:t>
      </w:r>
      <w:r>
        <w:rPr>
          <w:rFonts w:hint="eastAsia" w:ascii="楷体" w:hAnsi="楷体" w:eastAsia="楷体" w:cs="楷体"/>
          <w:i w:val="0"/>
          <w:iCs w:val="0"/>
          <w:caps w:val="0"/>
          <w:spacing w:val="8"/>
          <w:sz w:val="21"/>
          <w:szCs w:val="21"/>
          <w:u w:val="single"/>
          <w:bdr w:val="none" w:color="auto" w:sz="0" w:space="0"/>
          <w:shd w:val="clear" w:fill="FFFFFF"/>
        </w:rPr>
        <w:t>田子愧惭走出，造朝还金，退请就狱</w:t>
      </w:r>
      <w:r>
        <w:rPr>
          <w:rFonts w:hint="eastAsia" w:ascii="楷体" w:hAnsi="楷体" w:eastAsia="楷体" w:cs="楷体"/>
          <w:i w:val="0"/>
          <w:iCs w:val="0"/>
          <w:caps w:val="0"/>
          <w:spacing w:val="8"/>
          <w:sz w:val="21"/>
          <w:szCs w:val="21"/>
          <w:bdr w:val="none" w:color="auto" w:sz="0" w:space="0"/>
          <w:shd w:val="clear" w:fill="FFFFFF"/>
        </w:rPr>
        <w:t>。王贤其母，说其义，即舍田子罪，令复为相，以全踢其母。</w:t>
      </w:r>
    </w:p>
    <w:p w14:paraId="0E5E42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（节选自韩婴《韩诗外传》卷九）</w:t>
      </w:r>
    </w:p>
    <w:p w14:paraId="158CE7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材料四：</w:t>
      </w:r>
    </w:p>
    <w:p w14:paraId="4D5E4D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文学①曰：“善养者不必刍秦②也，善供服者不必锦绣也。故匹夫勤劳，犹足以顺礼，散菽饮水，足以致其敬。孔子曰：‘今之孝者，是为能养，不敬，何以别乎？’故上孝养志，其次养色，其次养体。贵礼，不贪其养，礼顺心和，养虽不备，可也。富贵而无礼，不如贫贱之孝悌。事亲孝者，非谓鲜肴也，亦和颜色、承意尽礼义而已矣。”</w:t>
      </w:r>
    </w:p>
    <w:p w14:paraId="187829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丞相史曰：“八十曰畫，七十曰耄。耄，食非肉不饱，衣非帛不暖。故孝子曰甘毳以养口，轻暖以养体。曾子养曾皙，必有酒肉。无看膳，虽阅、曾不能以卒养。礼无虚加，故必有其实然后为之。与其礼有余而养不足，宁养有余而礼不足。”</w:t>
      </w:r>
    </w:p>
    <w:p w14:paraId="547AA0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文学曰：“周襄王之母非无酒肉也，衣食非不如曾皙也，</w:t>
      </w:r>
      <w:r>
        <w:rPr>
          <w:rFonts w:hint="eastAsia" w:ascii="楷体" w:hAnsi="楷体" w:eastAsia="楷体" w:cs="楷体"/>
          <w:i w:val="0"/>
          <w:iCs w:val="0"/>
          <w:caps w:val="0"/>
          <w:spacing w:val="8"/>
          <w:sz w:val="21"/>
          <w:szCs w:val="21"/>
          <w:u w:val="single"/>
          <w:bdr w:val="none" w:color="auto" w:sz="0" w:space="0"/>
          <w:shd w:val="clear" w:fill="FFFFFF"/>
        </w:rPr>
        <w:t>然而被不孝之名，以其不能事其父母也</w:t>
      </w:r>
      <w:r>
        <w:rPr>
          <w:rFonts w:hint="eastAsia" w:ascii="楷体" w:hAnsi="楷体" w:eastAsia="楷体" w:cs="楷体"/>
          <w:i w:val="0"/>
          <w:iCs w:val="0"/>
          <w:caps w:val="0"/>
          <w:spacing w:val="8"/>
          <w:sz w:val="21"/>
          <w:szCs w:val="21"/>
          <w:bdr w:val="none" w:color="auto" w:sz="0" w:space="0"/>
          <w:shd w:val="clear" w:fill="FFFFFF"/>
        </w:rPr>
        <w:t>。故礼菲而养丰，非孝也。”</w:t>
      </w:r>
    </w:p>
    <w:p w14:paraId="67BB0B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丞相曰：“虚礼无益于己也。文实配行，礼养俱施，然后可以言孝。孝在于实质，不在于饰貌。”</w:t>
      </w:r>
    </w:p>
    <w:p w14:paraId="624A7B3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（节选自桓宽《盐铁论》卷五）</w:t>
      </w:r>
    </w:p>
    <w:p w14:paraId="31C56E1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[注]①文学：为汉代选拔人才的科目，此处指精通文献经典的人。②当秦：本指牛羊犬豕之类的家套，此处指肉食。</w:t>
      </w:r>
    </w:p>
    <w:p w14:paraId="379BB4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10.材料二画波浪线的部分有三处需要断句，请用铅笔将答题卡上相应位置的答案标号涂黑，每涂对一处给1分，涂黑超过三处不给分。（3分）</w:t>
      </w:r>
    </w:p>
    <w:p w14:paraId="59C975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孔子曰|A|小子|B|识之|C|斯|D|足为戒矣|E|自是弟子|F辞|G归养|H亲者十有三。</w:t>
      </w:r>
    </w:p>
    <w:p w14:paraId="5E3960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11.下列对材料中加点的词语及相关内容的解说，不正确的一项是（3分）</w:t>
      </w:r>
    </w:p>
    <w:p w14:paraId="67A730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A.省，问候、探望，与小说《红楼梦》回目中“皇恩重元妃省父母”的“省”意思相同。</w:t>
      </w:r>
    </w:p>
    <w:p w14:paraId="1CE0944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B.材料二中“孔子适齐”的“适”与《石钟山记》中“舟行适临汝”的“适”意思相同。</w:t>
      </w:r>
    </w:p>
    <w:p w14:paraId="3E7B945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C.贤，意动用法，认为</w:t>
      </w:r>
      <w:r>
        <w:rPr>
          <w:rFonts w:hint="default" w:ascii="Cambria Math" w:hAnsi="Cambria Math" w:eastAsia="Cambria Math" w:cs="Cambria Math"/>
          <w:i w:val="0"/>
          <w:iCs w:val="0"/>
          <w:caps w:val="0"/>
          <w:spacing w:val="8"/>
          <w:sz w:val="21"/>
          <w:szCs w:val="21"/>
          <w:bdr w:val="none" w:color="auto" w:sz="0" w:space="0"/>
          <w:shd w:val="clear" w:fill="FFFFFF"/>
        </w:rPr>
        <w:t>⋯⋯</w:t>
      </w:r>
      <w:r>
        <w:rPr>
          <w:rFonts w:hint="eastAsia" w:ascii="宋体" w:hAnsi="宋体" w:eastAsia="宋体" w:cs="宋体"/>
          <w:i w:val="0"/>
          <w:iCs w:val="0"/>
          <w:caps w:val="0"/>
          <w:spacing w:val="8"/>
          <w:sz w:val="21"/>
          <w:szCs w:val="21"/>
          <w:bdr w:val="none" w:color="auto" w:sz="0" w:space="0"/>
          <w:shd w:val="clear" w:fill="FFFFFF"/>
        </w:rPr>
        <w:t>贤能，与《师说》中“师不必贤于弟子”的“贤”用法不同。</w:t>
      </w:r>
    </w:p>
    <w:p w14:paraId="3C70434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D.“饰貌”与“实质”形成对举，其中“饰”字与成语“文过饰非”中的“饰”意思相同。</w:t>
      </w:r>
    </w:p>
    <w:p w14:paraId="5029637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12.下列对材料有关内容的概述，不正确的一项是（3分）</w:t>
      </w:r>
    </w:p>
    <w:p w14:paraId="48F9B5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A.曾子侍奉父母关注日常细节，如晚间为父母铺床，晨起问候请安，注重调节父母的衣物冷暖和饮食轻重，品德修为被后世推崇。</w:t>
      </w:r>
    </w:p>
    <w:p w14:paraId="4B1425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B.丘吾子认为失去父母就再也不能见到，求学固然重要，但父母在世时要把陪伴父母放在首位，所以主张完成尽孝之后再外出学习。</w:t>
      </w:r>
    </w:p>
    <w:p w14:paraId="1DB95E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C.田子担任丞相三年，归家时用金百镒孝敬母亲，母亲却认为孝养父母不能违背国家道义，为官不廉既是对国不忠，也是对亲不孝。</w:t>
      </w:r>
    </w:p>
    <w:p w14:paraId="4B3347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D.孔子认为，能让父母吃上美味佳肴、为他们提供绫罗绸缎还不能称为“孝”，孝与不孝的根本区别在于是否对父母心怀尊敬之意。</w:t>
      </w:r>
    </w:p>
    <w:p w14:paraId="3633A2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13.把材料中画横线的句子翻译成现代汉语。（8分）</w:t>
      </w:r>
    </w:p>
    <w:p w14:paraId="5A9CED3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(1)田子愧惭走出，造朝还金，退请就狱。</w:t>
      </w:r>
    </w:p>
    <w:p w14:paraId="6F8CB6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273FDEB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(2)然而被不孝之名，以其不能事其父母也。</w:t>
      </w:r>
    </w:p>
    <w:p w14:paraId="67C6E5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502A517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14.材料四围绕如何孝养父母展开了辩论，请根据材料简要阐释“养志”和“养体”的内涵。（3分）</w:t>
      </w:r>
    </w:p>
    <w:p w14:paraId="45A9A76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36247D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25298AA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（四）阅读Ⅳ（本题共2小题，9分）</w:t>
      </w:r>
    </w:p>
    <w:p w14:paraId="5260E2D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阅读下面的两首唐诗，完成15~16题。</w:t>
      </w:r>
    </w:p>
    <w:p w14:paraId="313A31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浪淘沙（其五）</w:t>
      </w:r>
    </w:p>
    <w:p w14:paraId="4F4273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刘禹锡</w:t>
      </w:r>
    </w:p>
    <w:p w14:paraId="71EF27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濯锦江边两岸花，春风吹浪正淘沙。</w:t>
      </w:r>
    </w:p>
    <w:p w14:paraId="2587D1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女郎剪下鸳鸯锦，将向中流匹晚霞。</w:t>
      </w:r>
    </w:p>
    <w:p w14:paraId="74DF16E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锦二首（其一）①</w:t>
      </w:r>
    </w:p>
    <w:p w14:paraId="429A53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郑   谷</w:t>
      </w:r>
    </w:p>
    <w:p w14:paraId="17C978A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布素豪家定不看，若无文彩入时难。</w:t>
      </w:r>
    </w:p>
    <w:p w14:paraId="43846BF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红迷天子帆边日，紫夺星郎帐外兰。</w:t>
      </w:r>
    </w:p>
    <w:p w14:paraId="61D483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春水濯来云雁活，夜机挑处雨灯寒。</w:t>
      </w:r>
    </w:p>
    <w:p w14:paraId="24D814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舞衣转转求新样，不问流离桑柘残。</w:t>
      </w:r>
    </w:p>
    <w:p w14:paraId="1B325C8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[注]①晚唐时期，炜谷为避战乱而流落蜀中。本诗作于诗人寓居成都潮间。</w:t>
      </w:r>
    </w:p>
    <w:p w14:paraId="146C75A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15.下列对这两首诗的理解与赏析，不正确的一项是（3分）</w:t>
      </w:r>
    </w:p>
    <w:p w14:paraId="69E6A1E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A.两首诗都提及蜀锦的颜色和纹样，凸显其色彩绚丽、图案精美的特点。</w:t>
      </w:r>
    </w:p>
    <w:p w14:paraId="2F13215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B.中晚唐时期成都的织锦业较为繁荣，这两首诗可为这一现象提供佐证。</w:t>
      </w:r>
    </w:p>
    <w:p w14:paraId="0D5504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C.刘诗前两句描写江边春日美景，与后两句灌锦的劳动场景形成了对比。</w:t>
      </w:r>
    </w:p>
    <w:p w14:paraId="6A7529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D.郑诗首联点明崇尚华美的世风，揭示出蜀锦作为身份象征的社会属性。</w:t>
      </w:r>
    </w:p>
    <w:p w14:paraId="5203A57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16.两首诗都写到织锦之人，但用意不同，请简要分析。（6分）</w:t>
      </w:r>
    </w:p>
    <w:p w14:paraId="53AAA2B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355D580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（五）名篇名句默写（本题共1小题，6分）</w:t>
      </w:r>
    </w:p>
    <w:p w14:paraId="44C5089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17.补写出下列句子中的空缺部分。（6分）</w:t>
      </w:r>
    </w:p>
    <w:p w14:paraId="547A97B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(1)身处纷繁复杂的网络空间，我们更应恪守人际交往的准则，正如《〈论语〉十二章》中“__，__”两句所言，自己不喜欢的，不要强加给他人。</w:t>
      </w:r>
    </w:p>
    <w:p w14:paraId="155D8E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(2)科技大会上，白发苍苍的院士引用荀子《劝学》中“__，__”两句，表明坚持不懈、信念坚定是科研成功的秘诀，更是科学家精神的精髓。</w:t>
      </w:r>
    </w:p>
    <w:p w14:paraId="705667F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(3)9月30日是国家设立的烈士纪念日，为缅怀英烈为国捐躯、不求功勋的民族气节，纪念馆在布置展板时引用了高适《燕歌行并序》中直抒胸臆的诗句“__，__”。</w:t>
      </w:r>
    </w:p>
    <w:p w14:paraId="34CE709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二、语言文字运用（本题共5小题，18分）</w:t>
      </w:r>
    </w:p>
    <w:p w14:paraId="164E37D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阅读下面的文字，完成18~22题。</w:t>
      </w:r>
    </w:p>
    <w:p w14:paraId="6A9A866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新媒体的快速发展改变了信息传播的方式，也为中华优秀传统文化的传播与推广提供了断的机遇。当代青年对中华优秀传统文化的认同离不开新媒体的助力，（    ）。经由新媒体技术赋能，优秀传统文化以更加立体多样的形式呈现在大众面前。</w:t>
      </w:r>
      <w:r>
        <w:rPr>
          <w:rFonts w:hint="eastAsia" w:ascii="楷体" w:hAnsi="楷体" w:eastAsia="楷体" w:cs="楷体"/>
          <w:i w:val="0"/>
          <w:iCs w:val="0"/>
          <w:caps w:val="0"/>
          <w:spacing w:val="8"/>
          <w:sz w:val="21"/>
          <w:szCs w:val="21"/>
          <w:u w:val="single"/>
          <w:bdr w:val="none" w:color="auto" w:sz="0" w:space="0"/>
          <w:shd w:val="clear" w:fill="FFFFFF"/>
        </w:rPr>
        <w:t> ①  </w:t>
      </w:r>
      <w:r>
        <w:rPr>
          <w:rFonts w:hint="eastAsia" w:ascii="楷体" w:hAnsi="楷体" w:eastAsia="楷体" w:cs="楷体"/>
          <w:i w:val="0"/>
          <w:iCs w:val="0"/>
          <w:caps w:val="0"/>
          <w:spacing w:val="8"/>
          <w:sz w:val="21"/>
          <w:szCs w:val="21"/>
          <w:bdr w:val="none" w:color="auto" w:sz="0" w:space="0"/>
          <w:shd w:val="clear" w:fill="FFFFFF"/>
        </w:rPr>
        <w:t>，新媒体的碎片化呈现也使中华优秀传统文化的传播面临“快餐化”窘境，其内容常脱离具体情境，流于概念的堆砌和口号式的空洞说教。此外，当前碎片化的传播方式，</w:t>
      </w:r>
      <w:r>
        <w:rPr>
          <w:rFonts w:hint="eastAsia" w:ascii="楷体" w:hAnsi="楷体" w:eastAsia="楷体" w:cs="楷体"/>
          <w:i w:val="0"/>
          <w:iCs w:val="0"/>
          <w:caps w:val="0"/>
          <w:spacing w:val="8"/>
          <w:sz w:val="21"/>
          <w:szCs w:val="21"/>
          <w:u w:val="single"/>
          <w:bdr w:val="none" w:color="auto" w:sz="0" w:space="0"/>
          <w:shd w:val="clear" w:fill="FFFFFF"/>
        </w:rPr>
        <w:t>  ②  </w:t>
      </w:r>
      <w:r>
        <w:rPr>
          <w:rFonts w:hint="eastAsia" w:ascii="楷体" w:hAnsi="楷体" w:eastAsia="楷体" w:cs="楷体"/>
          <w:i w:val="0"/>
          <w:iCs w:val="0"/>
          <w:caps w:val="0"/>
          <w:spacing w:val="8"/>
          <w:sz w:val="21"/>
          <w:szCs w:val="21"/>
          <w:bdr w:val="none" w:color="auto" w:sz="0" w:space="0"/>
          <w:shd w:val="clear" w:fill="FFFFFF"/>
        </w:rPr>
        <w:t>影响了内容的准确性，</w:t>
      </w:r>
      <w:r>
        <w:rPr>
          <w:rFonts w:hint="eastAsia" w:ascii="楷体" w:hAnsi="楷体" w:eastAsia="楷体" w:cs="楷体"/>
          <w:i w:val="0"/>
          <w:iCs w:val="0"/>
          <w:caps w:val="0"/>
          <w:spacing w:val="8"/>
          <w:sz w:val="21"/>
          <w:szCs w:val="21"/>
          <w:u w:val="single"/>
          <w:bdr w:val="none" w:color="auto" w:sz="0" w:space="0"/>
          <w:shd w:val="clear" w:fill="FFFFFF"/>
        </w:rPr>
        <w:t>  ③  </w:t>
      </w:r>
      <w:r>
        <w:rPr>
          <w:rFonts w:hint="eastAsia" w:ascii="楷体" w:hAnsi="楷体" w:eastAsia="楷体" w:cs="楷体"/>
          <w:i w:val="0"/>
          <w:iCs w:val="0"/>
          <w:caps w:val="0"/>
          <w:spacing w:val="8"/>
          <w:sz w:val="21"/>
          <w:szCs w:val="21"/>
          <w:bdr w:val="none" w:color="auto" w:sz="0" w:space="0"/>
          <w:shd w:val="clear" w:fill="FFFFFF"/>
        </w:rPr>
        <w:t>暴露出部分新媒体从业者的问题：他们或以博取关注和流量为目的，或囿于自身能力，难以对中华优秀传统文化作出全面系统的解读。</w:t>
      </w:r>
    </w:p>
    <w:p w14:paraId="376B5B7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新媒体与中华优秀传统文化的结合，产生了一批优秀作品，近几年颇受欢迎的古法视频便足其中的典形。古法视频以高度还原的传统技艺为主要内容，生动展现了古人如何利用天然材料，经由一套严谨细致的古法工艺，制作出日常所用之物的场景。在田国牧歌的背景与自然弦律的音乐加持下，古法视频的内容呈现干净唯美、和谐生动，受到了青年群体的轻味。</w:t>
      </w:r>
      <w:r>
        <w:rPr>
          <w:rFonts w:hint="eastAsia" w:ascii="楷体" w:hAnsi="楷体" w:eastAsia="楷体" w:cs="楷体"/>
          <w:i w:val="0"/>
          <w:iCs w:val="0"/>
          <w:caps w:val="0"/>
          <w:color w:val="FFFFFF"/>
          <w:spacing w:val="8"/>
          <w:sz w:val="21"/>
          <w:szCs w:val="21"/>
          <w:bdr w:val="none" w:color="auto" w:sz="0" w:space="0"/>
          <w:shd w:val="clear" w:fill="FFFFFF"/>
        </w:rPr>
        <w:t>超然客公众号</w:t>
      </w:r>
    </w:p>
    <w:p w14:paraId="2C95A86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在古法视频的评论区，诸如“长知识了，古人真是好智慧”“古人真是勤奋又聪明”等留言常常成为热评。当视频里展示的制作流程与原料搭配超出年轻人的日常认知时，“古人怎么想到</w:t>
      </w:r>
      <w:r>
        <w:rPr>
          <w:rFonts w:hint="default" w:ascii="Cambria Math" w:hAnsi="Cambria Math" w:eastAsia="Cambria Math" w:cs="Cambria Math"/>
          <w:i w:val="0"/>
          <w:iCs w:val="0"/>
          <w:caps w:val="0"/>
          <w:spacing w:val="8"/>
          <w:sz w:val="21"/>
          <w:szCs w:val="21"/>
          <w:bdr w:val="none" w:color="auto" w:sz="0" w:space="0"/>
          <w:shd w:val="clear" w:fill="FFFFFF"/>
        </w:rPr>
        <w:t>⋯⋯</w:t>
      </w:r>
      <w:r>
        <w:rPr>
          <w:rFonts w:hint="eastAsia" w:ascii="楷体" w:hAnsi="楷体" w:eastAsia="楷体" w:cs="楷体"/>
          <w:i w:val="0"/>
          <w:iCs w:val="0"/>
          <w:caps w:val="0"/>
          <w:spacing w:val="8"/>
          <w:sz w:val="21"/>
          <w:szCs w:val="21"/>
          <w:bdr w:val="none" w:color="auto" w:sz="0" w:space="0"/>
          <w:shd w:val="clear" w:fill="FFFFFF"/>
        </w:rPr>
        <w:t>”便成为高频的评论句式；而当那些熟悉的技艺跨越时空依然鲜活存续，青年们便会由衷感叹：“看，这就是咱们的‘祖传技能’！”“有些东西历经千年，依然在我们手中。”这些生动真实的情感表达，并非来自书本或口号的说教，而是源于他们将对中华优秀传统文化的认同，内化为继承者与弘扬者的身份自觉。</w:t>
      </w:r>
    </w:p>
    <w:p w14:paraId="03D0E0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18.下列填入文中括号处的句子，衔接最恰当的一项是（3分）</w:t>
      </w:r>
    </w:p>
    <w:p w14:paraId="5C1F570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A.但新媒体对中华优秀传统文化具有展现与传播的双刃剑效应</w:t>
      </w:r>
    </w:p>
    <w:p w14:paraId="6C9512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B.但新媒体具有展现与传播中华优秀传统文化的双刃剑效应</w:t>
      </w:r>
    </w:p>
    <w:p w14:paraId="5F174B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C.但新媒体具有对中华优秀传统文化展现与传播的双刃剑效应</w:t>
      </w:r>
    </w:p>
    <w:p w14:paraId="6D894E6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D.但新媒体对中华优秀传统文化的展现与传播具有双刃剑效应</w:t>
      </w:r>
    </w:p>
    <w:p w14:paraId="6953517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19.请在文中横线处填入恰当的关联词语。（3分）</w:t>
      </w:r>
    </w:p>
    <w:p w14:paraId="5DB09A2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20.文中第二段有多处错别字，请找出两处含错别字的词语并改正。（2分）</w:t>
      </w:r>
    </w:p>
    <w:p w14:paraId="579C205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5B3601A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21.请结合材料，简要分析表格中新媒体博主乙制作的古法视频更受欢迎的原因。（4分）</w:t>
      </w:r>
    </w:p>
    <w:p w14:paraId="29E9D84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ascii="等线" w:hAnsi="等线" w:eastAsia="等线" w:cs="等线"/>
          <w:i w:val="0"/>
          <w:iCs w:val="0"/>
          <w:caps w:val="0"/>
          <w:spacing w:val="8"/>
          <w:sz w:val="21"/>
          <w:szCs w:val="21"/>
          <w:bdr w:val="none" w:color="auto" w:sz="0" w:space="0"/>
          <w:shd w:val="clear" w:fill="FFFFFF"/>
        </w:rPr>
        <w:drawing>
          <wp:inline distT="0" distB="0" distL="114300" distR="114300">
            <wp:extent cx="5271135" cy="2012315"/>
            <wp:effectExtent l="0" t="0" r="5715" b="698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271135" cy="2012315"/>
                    </a:xfrm>
                    <a:prstGeom prst="rect">
                      <a:avLst/>
                    </a:prstGeom>
                    <a:noFill/>
                    <a:ln w="9525">
                      <a:noFill/>
                    </a:ln>
                  </pic:spPr>
                </pic:pic>
              </a:graphicData>
            </a:graphic>
          </wp:inline>
        </w:drawing>
      </w:r>
    </w:p>
    <w:p w14:paraId="7C11CA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22.文中加点的词句分别有怎样的表达效果？请简要说明。（6分）</w:t>
      </w:r>
    </w:p>
    <w:p w14:paraId="32FC3CE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79875B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096EB4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三、写作(60分)</w:t>
      </w:r>
    </w:p>
    <w:p w14:paraId="1F9E69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23.阅读下面的材料，根据要求写作。(60分)</w:t>
      </w:r>
    </w:p>
    <w:p w14:paraId="5A2B914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院子里遛不出千里马，笼子里飞不出翱空鹰。在数字技术重塑世界的今天，我们可以通过屏幕漫游星河，借助VR探索深海，拥有了前所未有的虚拟空间，但我们生活的真实空间仿佛在收缩。</w:t>
      </w:r>
    </w:p>
    <w:p w14:paraId="5AAA50D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以上材料引发了你怎样的感悟与思考？请联系生活实际，写一篇文章。</w:t>
      </w:r>
    </w:p>
    <w:p w14:paraId="21E531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要求：选准角度，确定立意，明确文体，自拟标题；不要套作，不得抄袭；不得泄露个人信息；不少于800字。</w:t>
      </w:r>
    </w:p>
    <w:p w14:paraId="460A0A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ind w:left="0" w:right="0" w:firstLine="0"/>
        <w:jc w:val="both"/>
        <w:textAlignment w:val="auto"/>
        <w:rPr>
          <w:rFonts w:hint="eastAsia" w:ascii="Microsoft YaHei UI" w:hAnsi="Microsoft YaHei UI" w:eastAsia="Microsoft YaHei UI" w:cs="Microsoft YaHei UI"/>
          <w:i w:val="0"/>
          <w:iCs w:val="0"/>
          <w:caps w:val="0"/>
          <w:spacing w:val="8"/>
          <w:sz w:val="21"/>
          <w:szCs w:val="21"/>
        </w:rPr>
      </w:pPr>
    </w:p>
    <w:p w14:paraId="6D953E0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6859FE2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spacing w:val="8"/>
          <w:sz w:val="21"/>
          <w:szCs w:val="21"/>
          <w:bdr w:val="none" w:color="auto" w:sz="0" w:space="0"/>
          <w:shd w:val="clear" w:fill="FFFFFF"/>
        </w:rPr>
        <w:t>参考答案</w:t>
      </w:r>
    </w:p>
    <w:p w14:paraId="39942F2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一、阅读 (72分)</w:t>
      </w:r>
    </w:p>
    <w:p w14:paraId="68F9CF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(一) 阅读Ⅰ(本题共5小题， 19分)</w:t>
      </w:r>
    </w:p>
    <w:p w14:paraId="3395A14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1.(3分)B(“是因为它们并非对客观世界及其规律的正确反映”分析错误。思想、理论是否正确，需要实践检验，且原文指出“作为检验真理的标准，就不能到主观领域内去寻找，不能到理论领域内去寻找”)</w:t>
      </w:r>
    </w:p>
    <w:p w14:paraId="64BD19A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2.(3分)B(“就是材料一中提到的‘庸俗的事务主义家’”说法错误。“庸俗的事务主义家”主要表现为“尊重经验而看轻理论”；而“士大夫终不肯以小舟夜泊绝壁之下”，批判的是缺乏实地考察)</w:t>
      </w:r>
    </w:p>
    <w:p w14:paraId="19D1A6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3.(3分)示例：①感觉材料②改造制作③深入思考(每处1分，意思对即可)</w:t>
      </w:r>
    </w:p>
    <w:p w14:paraId="7BDC826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4.(4分)①强调知识来源于社会实践，知识也要不断更新，体现了认识论的唯物论。②认为获取知识的目的在于促进人们的生活，体现了知识的实践取向。(每点2分，意思对即可)</w:t>
      </w:r>
    </w:p>
    <w:p w14:paraId="2C5DB84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5.(6分)①材料一侧重于认识的形成，强调认识要以社会实践为基础，并从感性阶段推进到理性阶段；②材料二侧重于认识的检验，强调实践是检验认识是否为真理的唯一标准；③材料三侧重于认识的发展，强调认识要在实践中不断创新。(每点2分，意思对即可)</w:t>
      </w:r>
    </w:p>
    <w:p w14:paraId="72C97D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(二) 阅读Ⅱ(本题共4小题， 18分)</w:t>
      </w:r>
    </w:p>
    <w:p w14:paraId="63BA25A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6.(3分)A(B项“每次交易结果都令双方十分满意”理解有误。C项“已成为君子国所有人的共识”理解有误。D项“都因与世隔绝而民风淳朴”有误，从文中“邻邦”取名等信息看，君子国并未与世隔绝)</w:t>
      </w:r>
    </w:p>
    <w:p w14:paraId="5517672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7.(3分)C(“充分表现了君子国人乐善好施的品质”理解有误。卖货人将银钱尽付乞丐，是怕占便宜欠“来生债”)</w:t>
      </w:r>
    </w:p>
    <w:p w14:paraId="7D1A30A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8.(6分)①“好让不争”是一种谦恭有礼、重义轻利的道德行为，体现出对君子人格和理想社会的追求；②“好让不争”是与唯利是图相反的美好图景，隐含着作者对现实社会的反思；③君子国“好让不争”，实质上是“以让相争”，表达了作者对“让”的反思。(每答出一点给3分，意思对即可。如有其他答案，言之成理，可酌情给分)</w:t>
      </w:r>
      <w:r>
        <w:rPr>
          <w:rFonts w:hint="eastAsia" w:ascii="楷体" w:hAnsi="楷体" w:eastAsia="楷体" w:cs="楷体"/>
          <w:i w:val="0"/>
          <w:iCs w:val="0"/>
          <w:caps w:val="0"/>
          <w:color w:val="FFFFFF"/>
          <w:spacing w:val="8"/>
          <w:sz w:val="21"/>
          <w:szCs w:val="21"/>
          <w:bdr w:val="none" w:color="auto" w:sz="0" w:space="0"/>
          <w:shd w:val="clear" w:fill="FFFFFF"/>
        </w:rPr>
        <w:t> 超然客公众号</w:t>
      </w:r>
    </w:p>
    <w:p w14:paraId="7F30F4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9.(6分)①反复叙写大体相似互相礼让的三个交易故事，总体上强化了君子国“好让不争”的社会风貌；②三个交易故事分别从价格、货物、银子成色展开叙述，相似中又有变化，增添了阅读趣味；③三个故事围绕交易相互配合，意蕴丰富，具有强烈的戏剧效果。(每点2分，意思对即可。如有其他答案，言之成理，可酌情给分)</w:t>
      </w:r>
    </w:p>
    <w:p w14:paraId="3B780F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(三)阅读Ⅲ(本题共5小题，20分)</w:t>
      </w:r>
    </w:p>
    <w:p w14:paraId="1E27C07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10.(3分)ACE（孔子曰：“小子识之！斯足为戒矣。”自是弟子辞归养亲者十有三。）</w:t>
      </w:r>
    </w:p>
    <w:p w14:paraId="21D38E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11.(3分)D（意思不同，前者意思为“装饰”，后者意思为“掩饰”）</w:t>
      </w:r>
    </w:p>
    <w:p w14:paraId="2B3835D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12.(3分)B（“主张完成尽孝之后再外出学习”有误。原文未提及相关信息，由原文也推不出这一结论）</w:t>
      </w:r>
    </w:p>
    <w:p w14:paraId="2FA6337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13.(8分)(1)田子惭愧地离开家门，到朝廷去遇还金子，然后退下请求接受审判。（译出大意给2分，“造”“貌”译对一处给1分）</w:t>
      </w:r>
    </w:p>
    <w:p w14:paraId="694A8FD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(2)这样却蒙受不孝的名声，是因为他不能（按照礼仪）侍奉自己的父母。（译出大意给2分，“被”“事”译对一处给1分）</w:t>
      </w:r>
    </w:p>
    <w:p w14:paraId="265264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14.(3分)①“养志”重在礼敬父母，满足父母的精神需求；②“养体”强调生活保障，满足父母的物质需求。（答出一点给1分，答出两点给3分，意思对即可）</w:t>
      </w:r>
    </w:p>
    <w:p w14:paraId="38556F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(四)阅读Ⅳ(本题共2小题，9分)</w:t>
      </w:r>
    </w:p>
    <w:p w14:paraId="35C8166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15.(3分)C（“与后两句潘锦的劳动场景形成了对比”错误）</w:t>
      </w:r>
    </w:p>
    <w:p w14:paraId="273EE6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16.(6分)①刘诗写织锦女郎剪下鸳鸯锦，与水中倒映的晚霞相媲美，表达了诗人对劳动的赞美。②郑诗将蜀锦工艺的精湛与织锦之人雨夜劳作的艰辛相关联，对权贵沉迷享乐、无视百姓流离进行批判。（每点3分，意思对即可。如有其他答案，言之成理，可酌情给分）</w:t>
      </w:r>
    </w:p>
    <w:p w14:paraId="156A27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(五)名篇名句默写（本题共1小题，6分）</w:t>
      </w:r>
    </w:p>
    <w:p w14:paraId="07AC96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17.(6分)(1)己所不欲   勿施于人(2)锲而不舍   金石可镂(3)相看白刃血纷纷   死节从来岂顾勋（每空1分，有添字、漏字、错别字均不给分）</w:t>
      </w:r>
    </w:p>
    <w:p w14:paraId="0BB52A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二、语言文字运用（本题共5小题，18分）</w:t>
      </w:r>
    </w:p>
    <w:p w14:paraId="3A4FA0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18.(3分)D</w:t>
      </w:r>
    </w:p>
    <w:p w14:paraId="0B1932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19.(3分)①然而   ②不仅   ③而且（或“也”）（每处1分，符合语境即可）</w:t>
      </w:r>
    </w:p>
    <w:p w14:paraId="751E98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20.(2分)“典形”改为“典型”；“弦律”改为“旋律”；“轻睐”改为“青睐”。（每处1分，任改两处即可）</w:t>
      </w:r>
    </w:p>
    <w:p w14:paraId="2271A8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21.(4分)①高度还原。“72道工序”“历时8月有余”等内容，更具体地表现工艺的严谨细致，突出了传统工艺的文化魅力。②形象生动。“从高粱种植到发酵蒸馏”“一粒麦子到一根辣条”等内容，以形象化表达避免了抽象空洞，更能引发观众的认同。（每点2分，意思对即可。如有其他答案，言之成理，可酌情给分）</w:t>
      </w:r>
    </w:p>
    <w:p w14:paraId="12F1844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22.(6分)①“真是”加强语气，突出了对古人智慧的肯定和钦佩。②“古人怎么想到……”的句式，强化了对古人聪明才智和探索精神的叹服。③“咱们”一词，以第一人称凸显了作为传统文化继承者、弘扬者的自豪之感和身份自觉。（每点2分，意思对即可）</w:t>
      </w:r>
    </w:p>
    <w:p w14:paraId="032AE36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三、写作（60分）</w:t>
      </w:r>
    </w:p>
    <w:p w14:paraId="0F95F4C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tLeast"/>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23.略。</w:t>
      </w:r>
    </w:p>
    <w:p w14:paraId="49342DA2">
      <w:pPr>
        <w:keepNext w:val="0"/>
        <w:keepLines w:val="0"/>
        <w:pageBreakBefore w:val="0"/>
        <w:kinsoku/>
        <w:wordWrap/>
        <w:overflowPunct/>
        <w:topLinePunct w:val="0"/>
        <w:autoSpaceDE/>
        <w:autoSpaceDN/>
        <w:bidi w:val="0"/>
        <w:adjustRightInd w:val="0"/>
        <w:snapToGrid w:val="0"/>
        <w:textAlignment w:val="auto"/>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670098"/>
    <w:rsid w:val="1F670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1</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2025-12-25T08:30:00Z</dcterms:created>
  <dc:creator>李琴</dc:creator>
  <cp:lastModifiedBy>李琴</cp:lastModifiedBy>
  <dcterms:modified xsi:type="dcterms:W3CDTF">2025-12-25T08:44:29Z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643B07D854924D51828AD0A77D9F500D_11</vt:lpwstr>
  </property>
  <property fmtid="{D5CDD505-2E9C-101B-9397-08002B2CF9AE}" pid="4" name="KSOTemplateDocerSaveRecord">
    <vt:lpwstr>eyJoZGlkIjoiODM2YjM3MWQ1YmY5ZDlmYTYyYjQ1YTQzNGVlNTMyNzAiLCJ1c2VySWQiOiI0NTY5NTk1ODEifQ==</vt:lpwstr>
  </property>
</Properties>
</file>