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6F80C">
      <w:pPr>
        <w:keepNext w:val="0"/>
        <w:keepLines w:val="0"/>
        <w:pageBreakBefore w:val="0"/>
        <w:widowControl/>
        <w:suppressLineNumbers w:val="0"/>
        <w:kinsoku/>
        <w:wordWrap/>
        <w:overflowPunct/>
        <w:topLinePunct w:val="0"/>
        <w:autoSpaceDE/>
        <w:autoSpaceDN/>
        <w:bidi w:val="0"/>
        <w:spacing w:beforeAutospacing="0" w:afterAutospacing="0" w:line="240" w:lineRule="auto"/>
        <w:jc w:val="left"/>
        <w:rPr>
          <w:b/>
          <w:bCs/>
          <w:sz w:val="21"/>
          <w:szCs w:val="21"/>
        </w:rPr>
      </w:pPr>
      <w:r>
        <w:rPr>
          <w:rFonts w:ascii="宋体" w:hAnsi="宋体" w:eastAsia="宋体" w:cs="宋体"/>
          <w:b/>
          <w:bCs/>
          <w:kern w:val="0"/>
          <w:sz w:val="21"/>
          <w:szCs w:val="21"/>
          <w:lang w:val="en-US" w:eastAsia="zh-CN" w:bidi="ar"/>
        </w:rPr>
        <w:t>2026届12月八省联考（T8联考）语文试题及参考答案</w:t>
      </w:r>
    </w:p>
    <w:p w14:paraId="6EDD25B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ascii="楷体" w:hAnsi="楷体" w:eastAsia="楷体" w:cs="楷体"/>
          <w:caps w:val="0"/>
          <w:color w:val="000000"/>
          <w:sz w:val="21"/>
          <w:szCs w:val="21"/>
          <w:vertAlign w:val="baseline"/>
        </w:rPr>
        <w:t>一、阅读(72分)</w:t>
      </w:r>
    </w:p>
    <w:p w14:paraId="15134CE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(一)阅读Ⅰ(本题共5小题，19分)</w:t>
      </w:r>
    </w:p>
    <w:p w14:paraId="405CA05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阅读下面的文字，完成1~5题。</w:t>
      </w:r>
    </w:p>
    <w:p w14:paraId="29544E5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①有人记下一条轶事，说，历史学家陈寅恪曾对人说过，他幼年时去见历史学家夏曾佑，那位老人对他说：“你能读外国书，很好；我只能读中国书，都读完了，没得读了。”他当时很惊讶，以为那位学者老糊涂了。等到自己也老了时，他才觉得那话有点道理：中国古书不过是那几十种，是读得完的。</w:t>
      </w:r>
    </w:p>
    <w:p w14:paraId="40AD4B4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②中国古书浩如烟海，怎么能读得完呢？</w:t>
      </w:r>
    </w:p>
    <w:p w14:paraId="01E29A9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③文化不是杂乱无章而是有结构、有系统的。过去的书籍也应是有条理的，可以理出一个头绪的。不是说像《七略》和“四部”那样的分类，而是找出其中内容的结构系统，还得比《四库全书提要》和《书目答问》之类大大前进一步。这样向后代传下去就方便了。</w:t>
      </w:r>
    </w:p>
    <w:p w14:paraId="2C3001E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④那两位老学者为什么说中国古书不过几十种，是读得完的呢？显然他们是看出了古书间的关系，发现了其中的头绪、结构、系统。只就书籍而言，总有些书是绝大部分的书的基础，离了这些书，其他书就无所依附，因为书籍和文化一样总是累积起来的。因此，我想，有些不依附其他而为其他所依附的书应当是少不了的必读书或则说必备的知识基础。举例说，只读过《红楼梦》本书可以说是知道一点《红楼梦》，若只读“红学”著作，不论如何博大精深，说来头头是道，却没有读过《红楼梦》本书，那只能算是知道别人讲的《红楼梦》。读《红楼梦》也不能只读“脂批”，不看本文。所以《红楼梦》就是一切有关它的书的基础。</w:t>
      </w:r>
      <w:bookmarkStart w:id="0" w:name="_GoBack"/>
      <w:bookmarkEnd w:id="0"/>
    </w:p>
    <w:p w14:paraId="7DCFA8A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⑤若照这样来看中国古书，那就有头绪了。首先是所有写古书的人，或说古代读书人，几乎无人不读的书必须读，不然就不能读懂堆在那上面的无数古书，包括小说、戏曲。那些必读书的作者都是没有前人书可读的，准确些说是他们读的书我们无法知道。这样的书就是：《易》《诗》《书》《春秋左传》《礼记》《论语》《孟子》《荀子》《老子》《庄子》。这十部书若不知道，唐朝的韩愈、宋朝的朱熹、明朝的王守仁(阳明)的书都无法读，连《镜花缘》《红楼梦》《西厢记》《牡丹亭》里许多地方的词句和用意也难于体会。</w:t>
      </w:r>
    </w:p>
    <w:p w14:paraId="12532AB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⑥以上是算总账，再下去，分类区别就比较容易了。举例来说，读史书，可先后齐读，可读《史记》《资治通鉴》，加上《续资治通鉴》《文献通考》。读文学书总要先读第一部总集《文选》。如不大略读读《文选》，就不知道唐以前文学从屈原《离骚》起是怎么回事，也就看不出以后的发展。</w:t>
      </w:r>
    </w:p>
    <w:p w14:paraId="7217270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⑦也不必每人每书全读，例如《礼记》中有些篇，《史记》的《表》和《书》，《文献通考》中的资料，就不是供人“读”的，可以“溜”览过去。有这些作基础，和历史、哲学史、文学史之类的“简编”配合起来，就不是“空谈无根”，心中无把握了，也可以说是学到诸葛亮的“观其大略”的“法门”了。</w:t>
      </w:r>
    </w:p>
    <w:p w14:paraId="271F24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⑧没有史和概论是不能入门的，但光有史和概论而未见原书，那好像是见蓝图而不见房子或看照片甚至漫画去想象本人了。本文开头说的那两位老前辈说的“书读完了”的意思大概也就是说，“本人”都认识了，其他不过是肖像画而已，多看少看无关大体了。用现在话说就是，主要的信息已有了，其他是重复再加一点，每部书的信息量不多了。若用这种看法，连《资治通鉴》除了“臣光曰”以外也是“东抄西抄”了。无怪乎说中国书不多了。若为找资料，作研究，或为了消遣时光，增长知识，书是看不完的；若为了寻求基础文化知识，有创见能独立的旧书就不多了。单纯资料性的可以送进计算机去，不必自己记忆了。不过计算机还不能消化《老子》，那就得自己读。这样的书越少越好。</w:t>
      </w:r>
    </w:p>
    <w:p w14:paraId="20DBE73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⑨一个大问题是，这类浓缩维他命丸或和“太空食品”一样的书怎么消化?</w:t>
      </w:r>
    </w:p>
    <w:p w14:paraId="07EE970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⑩这类书要“不求甚解”，又要“探骊得珠”(骊：一种龙)，就是要讲效率，不浪费时间。</w:t>
      </w:r>
    </w:p>
    <w:p w14:paraId="5B0AAFE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⑪我以为现在迫切需要的是生动活泼、篇幅不长、能让孩子和青少年看懂并发生兴趣的入门讲话，加上原书的编选注。原书要标点，点不断的存疑，别硬断或去考证；不要句句译成白话去代替；不要注得太多；不要求处处都懂，那是办不到的，章太炎、王国维都自己说有一部分不懂；有问题更好，能启发读者，不必忙下结论。这种入门讲解不是讲义、教科书，这是给工人、农民、知识分子放眼观世界今日文化全局的一点补剂。我很希望有学者继朱自清(写了《经典常谈》)和叶圣陶(著有《精读指导举隅》《略读指导举隅》等)先生介绍古典文学之后，不惜挥动如椽大笔，撰写万言小文，为青少年着想，讲一讲古文和古书以及外国文和外国书的读法，立个指路牌。这不是《经典常谈》的现代化，而是引导青少年直接读原书，了解经典的文化意义和历史作用，打下文化知识基础。若不读原书，无直接印象，虽有“常谈”，听过了，看过了，考过了，随即就会忘的。</w:t>
      </w:r>
    </w:p>
    <w:p w14:paraId="2FDF1EF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ascii="仿宋" w:hAnsi="仿宋" w:eastAsia="仿宋" w:cs="仿宋"/>
          <w:caps w:val="0"/>
          <w:color w:val="000000"/>
          <w:sz w:val="21"/>
          <w:szCs w:val="21"/>
          <w:vertAlign w:val="baseline"/>
        </w:rPr>
        <w:t>(摘编自金克木《书读完了》)</w:t>
      </w:r>
    </w:p>
    <w:p w14:paraId="6D0EFC6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1.下列对材料相关内容的理解和分析，正确的一项是(3分)</w:t>
      </w:r>
    </w:p>
    <w:p w14:paraId="5B1DA56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A.陈寅恪先生认为中国古书能“读得完”，是因为他年轻时受到夏曾佑先生的思想的影响。</w:t>
      </w:r>
    </w:p>
    <w:p w14:paraId="5151126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B.金克木提出“必读书”概念，认为读书人都应该读《易》《论语》等十部书，不应例外。</w:t>
      </w:r>
    </w:p>
    <w:p w14:paraId="28F73E0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C.金克木认为在基础书读完之后，读史可以比较自由，而读文学书则应该注意先后顺序。</w:t>
      </w:r>
    </w:p>
    <w:p w14:paraId="59DC634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D.“观其大略”的读书方法要求读者对所有书籍仅需浏览概要，没必要深入研读具体内容。</w:t>
      </w:r>
    </w:p>
    <w:p w14:paraId="1693F88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2.根据材料内容，下列对作者观点的分析和评价，不正确的一项是(3分)</w:t>
      </w:r>
    </w:p>
    <w:p w14:paraId="3827B20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A.作者以《红楼梦》为例，论证了原著阅读是研究基础的观点，不赞成只读“红学”著作和批注。</w:t>
      </w:r>
    </w:p>
    <w:p w14:paraId="3BEBA92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B.作者认为为了讲求效率、不浪费时间，书籍中资料性的内容就不必阅读，或是交由计算机处理。</w:t>
      </w:r>
    </w:p>
    <w:p w14:paraId="50F146A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C.文中将必读书比作太空食品，形象化地说明它们浓缩了文化精华，能快速补充读者的知识储备。</w:t>
      </w:r>
    </w:p>
    <w:p w14:paraId="43CF308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D.金克木强调“读原书”的重要性，他的这一观点与前人“通于本者，不乱于末”的观点有共通之处。</w:t>
      </w:r>
    </w:p>
    <w:p w14:paraId="5EB675E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3.根据原文内容，在下面文段的横线处补写出恰当的语句，每处不超过10个字。(3分)</w:t>
      </w:r>
    </w:p>
    <w:p w14:paraId="793DB07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当前，有些人提倡“三分钟读完一本书”。这种读书方法，无异于买椟还珠。特别是在阅读我国古代重要典籍时，若不深入读原书，就无法认识经典的</w:t>
      </w:r>
      <w:r>
        <w:rPr>
          <w:rFonts w:hint="eastAsia" w:ascii="楷体" w:hAnsi="楷体" w:eastAsia="楷体" w:cs="楷体"/>
          <w:caps w:val="0"/>
          <w:color w:val="000000"/>
          <w:sz w:val="21"/>
          <w:szCs w:val="21"/>
          <w:u w:val="single"/>
          <w:vertAlign w:val="baseline"/>
        </w:rPr>
        <w:t xml:space="preserve">  ①  </w:t>
      </w:r>
      <w:r>
        <w:rPr>
          <w:rFonts w:hint="eastAsia" w:ascii="楷体" w:hAnsi="楷体" w:eastAsia="楷体" w:cs="楷体"/>
          <w:caps w:val="0"/>
          <w:color w:val="000000"/>
          <w:sz w:val="21"/>
          <w:szCs w:val="21"/>
          <w:vertAlign w:val="baseline"/>
        </w:rPr>
        <w:t>。</w:t>
      </w:r>
    </w:p>
    <w:p w14:paraId="0B1C4D3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然而，时代与文化的改变抬高了阅读古典书籍的门槛，人们有时难以与经典产生共鸣。所以，应当以更生动活泼的方式进行引导。先用入门讲话引发阅读兴趣，再给读者提供</w:t>
      </w:r>
      <w:r>
        <w:rPr>
          <w:rFonts w:hint="eastAsia" w:ascii="楷体" w:hAnsi="楷体" w:eastAsia="楷体" w:cs="楷体"/>
          <w:caps w:val="0"/>
          <w:color w:val="000000"/>
          <w:sz w:val="21"/>
          <w:szCs w:val="21"/>
          <w:u w:val="single"/>
          <w:vertAlign w:val="baseline"/>
        </w:rPr>
        <w:t xml:space="preserve">  ②  </w:t>
      </w:r>
      <w:r>
        <w:rPr>
          <w:rFonts w:hint="eastAsia" w:ascii="楷体" w:hAnsi="楷体" w:eastAsia="楷体" w:cs="楷体"/>
          <w:caps w:val="0"/>
          <w:color w:val="000000"/>
          <w:sz w:val="21"/>
          <w:szCs w:val="21"/>
          <w:vertAlign w:val="baseline"/>
        </w:rPr>
        <w:t>，帮助他们理解基本内容。这种引导，不只是能助力人们阅读古典书籍，还能让不同身份的群体</w:t>
      </w:r>
      <w:r>
        <w:rPr>
          <w:rFonts w:hint="eastAsia" w:ascii="楷体" w:hAnsi="楷体" w:eastAsia="楷体" w:cs="楷体"/>
          <w:caps w:val="0"/>
          <w:color w:val="000000"/>
          <w:sz w:val="21"/>
          <w:szCs w:val="21"/>
          <w:u w:val="single"/>
          <w:vertAlign w:val="baseline"/>
        </w:rPr>
        <w:t xml:space="preserve">  ③  </w:t>
      </w:r>
      <w:r>
        <w:rPr>
          <w:rFonts w:hint="eastAsia" w:ascii="楷体" w:hAnsi="楷体" w:eastAsia="楷体" w:cs="楷体"/>
          <w:caps w:val="0"/>
          <w:color w:val="000000"/>
          <w:sz w:val="21"/>
          <w:szCs w:val="21"/>
          <w:vertAlign w:val="baseline"/>
        </w:rPr>
        <w:t>。</w:t>
      </w:r>
    </w:p>
    <w:p w14:paraId="0B3659A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4.学校举办读书交流活动，邀请你作题为“中国古书读得完”的报告。请结合文本概括“读得完”的理由。(4分)</w:t>
      </w:r>
    </w:p>
    <w:p w14:paraId="55B750F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2B27865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6AAC975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5.在《〈论语〉十二章》中，孔子也提倡弟子阅读《诗》，他和金克木推荐读《诗》的理由有何不同？为什么会有这种不同?(6分)</w:t>
      </w:r>
    </w:p>
    <w:p w14:paraId="59892CF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1D9C1BC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5929B84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(二)阅读Ⅱ(本题共4小题，16分)</w:t>
      </w:r>
    </w:p>
    <w:p w14:paraId="46CFF08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阅读下面的文字，完成6~9题。</w:t>
      </w:r>
    </w:p>
    <w:p w14:paraId="027E3A3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文本一：</w:t>
      </w:r>
    </w:p>
    <w:p w14:paraId="0E37AAE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补鞋子的人</w:t>
      </w:r>
    </w:p>
    <w:p w14:paraId="2C0AEA8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李  娟</w:t>
      </w:r>
    </w:p>
    <w:p w14:paraId="6AF598B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我很厉害的，一个月穿破了五双鞋。于是该搬家上山的时候，就只剩下了一双拖鞋可穿。</w:t>
      </w:r>
    </w:p>
    <w:p w14:paraId="129CF9B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搬家时大家都在紧张地装车。我趿着拖鞋扛箱子、拖袋子。不停地拾鞋子，不停地挨骂。后来商品全装完了，只剩满满一铁桶清油，好几百公斤重，要把它从两块木板架起的斜坡上滚到卡车拖斗里。下面三个男人顶着桶往上推，我和星星弟弟站在车上拽着绳子拉。我手指都快给勒断了。要是那个关键时刻稍有一丝一毫的松懈，就会被绳子拽下车，连人带桶地滚下去，压死那三个刚刚骂了我的人。</w:t>
      </w:r>
    </w:p>
    <w:p w14:paraId="30C0626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桶终于弄了上去。而我全身汗透了，心跳如鼓，腿都在发抖。两个手掌心血红一片，麻飕的。我真厉害呀，穿着拖鞋干活，也能凑个全劳力。</w:t>
      </w:r>
    </w:p>
    <w:p w14:paraId="082AB5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进入山中，虽然已经六月，但仍然很冷。早上起来，帐篷的塑料布都给冻得硬邦邦的。草地上也总是结着白白厚厚的霜，踩在脚下咔嚓嚓地响。我没有鞋子穿，就穿我妈的棉皮鞋。但这样一来，我妈又没有鞋子穿了，只好趿我的拖鞋。</w:t>
      </w:r>
    </w:p>
    <w:p w14:paraId="065739D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可是我妈的棉皮鞋那么难看，大得跟两条船似的，走起路来哐哐当当。鞋跟高高的，布满补过的疤痕，还钉了两圈从罐头盒子上绞下来的铁皮条，金光闪闪……暖和有什么用呀，那么难看……穿的时候，为了不引起别人注意，尽量不低头看它……</w:t>
      </w:r>
    </w:p>
    <w:p w14:paraId="3EE37F9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话说那些穿坏的鞋子们，要是哪一双稍微还能凑合一下，我也会坚决凑合到底的。可是———真不知自己为什么那么厉害——它们全都是鞋帮子和鞋底子完全分开的。我曾试着用绳子把鞋帮子和鞋底子绑在脚上……那样的话，还不如穿我妈的破皮鞋呢。</w:t>
      </w:r>
    </w:p>
    <w:p w14:paraId="228BDFD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这个夏天怎么过呀……</w:t>
      </w:r>
    </w:p>
    <w:p w14:paraId="5C54296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我妈说：“等补鞋子的老头儿来了就好了。”别人也都这么说。</w:t>
      </w:r>
    </w:p>
    <w:p w14:paraId="3C97911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可是都快七月份了，他还不来。</w:t>
      </w:r>
    </w:p>
    <w:p w14:paraId="4C743BB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又有人说：“快了快了，他已经到下面那条沟了。等那边的牛羊走完了，他才开始动身往这边赶。”</w:t>
      </w:r>
    </w:p>
    <w:p w14:paraId="164250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听说那老头儿年年都来，跟着羊群走。在一路上经过的每个牧场都待个十天半月的。我们这一带是排在老后面的呢。</w:t>
      </w:r>
    </w:p>
    <w:p w14:paraId="486DAD2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听说他每年都来沙依横布拉克。每次都在离我们这片帐篷区很远的河边空地上独自撑一个三角形的小棚，悄悄地生活。我去河边洗衣服的时候，总是会经过那个小棚的痕迹。那是一片大约两个平方左右的狭长空地，寸草不生。空地一端还立根一米多高的桩子。于是能想象到这个小而低矮的三角帐篷的样子了：房架子呈“人”字形相互抵着，蒙了一大块棚布，前后都堵着。白天会将前面的棚布掀起来。那老头儿就坐在帐篷边，面前支着一架和他一样老旧的补鞋机器。身后的帐篷里铺着破旧的、但是色彩美艳的花毡。七月份都过了，但他还是没有来。</w:t>
      </w:r>
    </w:p>
    <w:p w14:paraId="532A2F5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他们说，那个老头儿是残疾人，脚上装着用铁皮包着的假肢。又说那老头儿原来也是个放羊的。四十岁才结的婚，有过一个孩子。但没几年那女人就跟一个回族人跑了。他就卖了羊群，抱着孩子去找。找过很多地方，还去了内地。后来，孩子在奔波途中夭折了。又不知发生了什么事，他也落下了残疾，两手空空回到故乡。因为没有了牛羊，只好以此谋生。</w:t>
      </w:r>
    </w:p>
    <w:p w14:paraId="279323F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我问：“那他是怎么学会补鞋子的？”</w:t>
      </w:r>
    </w:p>
    <w:p w14:paraId="7DA9028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那人说：“谁知道。可能还在外面流浪时，就在干这个了吧……”</w:t>
      </w:r>
    </w:p>
    <w:p w14:paraId="6A3467E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于是我老是想着那个老人瘸着腿，背着机器，牵着孩子，走在城市繁华一角的情景……当我也独自在外的时候，在那些陌生的大街上，曾遇见过多少这样的人啊。却从来没有想象过他们回到故乡时会有的情景。他真孤独，他住过的小帐篷的痕迹也那么孤独。</w:t>
      </w:r>
    </w:p>
    <w:p w14:paraId="00A1541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我趿着拖鞋走在晴朗天气里的草原上。脚趾头从破了的袜子里顶出来，不时碰着青草。走了很远，又踢掉拖鞋走到河边的沙滩上，小心地避开一丛丛生有细刺的植物。远方真美！那些连绵起伏的森林，青葱草坡，闪耀着无数条纤细溪流的峡谷……而我不能去向那里。我赤脚站在河岸边的一处高地上眺望。要是有一双永远穿不破的鞋子该多好！那时任何一处我想去的地方都会随着我的到来而平坦舒适吧？总是想去那么多的地方，但却总是有那么多的原因，让人这儿也不能去那儿也不能去。</w:t>
      </w:r>
    </w:p>
    <w:p w14:paraId="69B0DC5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u w:val="single"/>
          <w:vertAlign w:val="baseline"/>
        </w:rPr>
        <w:t>那个残疾的老人，他没有了脚，就再也不需要鞋子了，再也不需要离开了。</w:t>
      </w:r>
      <w:r>
        <w:rPr>
          <w:rFonts w:hint="eastAsia" w:ascii="楷体" w:hAnsi="楷体" w:eastAsia="楷体" w:cs="楷体"/>
          <w:caps w:val="0"/>
          <w:color w:val="000000"/>
          <w:sz w:val="21"/>
          <w:szCs w:val="21"/>
          <w:vertAlign w:val="baseline"/>
        </w:rPr>
        <w:t>可能也不需要爱情了。可是他还是要活下去，并且愿意接受那么多的与自己无关的破鞋子，愿意它们经过自己的双手后又能够重新被使用。好像他的活儿是一种到了最后仍在给人以希望的努力似的。我觉得自己都快要爱上他了……而我呢，我也整天没完没了地干着活，流着汗。把商品一箱一箱地从漏雨的地方挪到干燥的地方，奋力劈柴火，在草地上敲桩子……就想：就当我也是最后一次回到了故乡吧……</w:t>
      </w:r>
    </w:p>
    <w:p w14:paraId="18ABAF3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当我挑水时又一次经过那块狭小的帐篷遗痕，看到草地上不知何时堆放了一卷破旧的行李。于是高高兴兴回家，把所有早就准备好了的破鞋子全翻了出来。</w:t>
      </w:r>
    </w:p>
    <w:p w14:paraId="4F9A3BC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hint="eastAsia" w:ascii="仿宋" w:hAnsi="仿宋" w:eastAsia="仿宋" w:cs="仿宋"/>
          <w:caps w:val="0"/>
          <w:color w:val="000000"/>
          <w:sz w:val="21"/>
          <w:szCs w:val="21"/>
          <w:vertAlign w:val="baseline"/>
        </w:rPr>
        <w:t>(有改动)</w:t>
      </w:r>
    </w:p>
    <w:p w14:paraId="72EA36E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ascii="黑体" w:hAnsi="宋体" w:eastAsia="黑体" w:cs="黑体"/>
          <w:caps w:val="0"/>
          <w:color w:val="000000"/>
          <w:sz w:val="21"/>
          <w:szCs w:val="21"/>
          <w:vertAlign w:val="baseline"/>
        </w:rPr>
        <w:t>文本二：</w:t>
      </w:r>
    </w:p>
    <w:p w14:paraId="34880E9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挑选在这里的文字，其内容全都与我在阿勒泰的乡居生活有关。我小时在新疆最北端的阿勒泰地区的富蕴县——一个以哈萨克为主要人口的小县城——度过一大段童年。在我的少女时期，我又随着家庭辗转在阿尔泰深山中，与游牧的哈萨克牧人为邻，生活了好几年。后来我离开家，外出打工，继而在阿勒泰市工作了五年。但妈妈仍然在牧区经营她那点小生意。于是我始终没有离开那个家的牵绊，我的文字也始终纠缠在那样的生活之中。怎么写都意犹未尽，欲罢不能。</w:t>
      </w:r>
    </w:p>
    <w:p w14:paraId="163E276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而此刻，我仍生活在偏远寂静的阿克哈拉村，四面茫茫荒野，天地洁白——阴天里，世界的白是纯然深厚的白；晴天，则成了泛着荧荧蓝光的白。这几天，温度一直降到了零下四十多度，大雪堵住了窗户，房间阴暗。家中只有我一人。天晴无风的日子里，我花了整整半天时间，在重重雪堆中奋力挖开一条通道，从家门通向院门。再接着从院门继续往外挖。然而挖了两三米就没力气了。于是在冬天最冷的漫长日子里，没有一行脚印能通向我的家。</w:t>
      </w:r>
    </w:p>
    <w:p w14:paraId="6968131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在大雪围拥的安静中，我一遍又一遍翻看这些年的文字，感到非常温暖——我正是这样慢慢地写啊写啊，才成为此刻的自己的。</w:t>
      </w:r>
      <w:r>
        <w:rPr>
          <w:rFonts w:hint="eastAsia" w:ascii="楷体" w:hAnsi="楷体" w:eastAsia="楷体" w:cs="楷体"/>
          <w:caps w:val="0"/>
          <w:color w:val="FFFFFF"/>
          <w:sz w:val="21"/>
          <w:szCs w:val="21"/>
          <w:vertAlign w:val="baseline"/>
        </w:rPr>
        <w:t>超  然 客 公 众 号</w:t>
      </w:r>
    </w:p>
    <w:p w14:paraId="44A7A57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hint="eastAsia" w:ascii="仿宋" w:hAnsi="仿宋" w:eastAsia="仿宋" w:cs="仿宋"/>
          <w:caps w:val="0"/>
          <w:color w:val="000000"/>
          <w:sz w:val="21"/>
          <w:szCs w:val="21"/>
          <w:vertAlign w:val="baseline"/>
        </w:rPr>
        <w:t>(摘自李娟《我的阿勒泰》自序)</w:t>
      </w:r>
    </w:p>
    <w:p w14:paraId="632578A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6.下列对文本相关内容和艺术特色的分析鉴赏，不正确的一项是(3分)</w:t>
      </w:r>
    </w:p>
    <w:p w14:paraId="39BBA86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A.文本一开头写“我”一个月穿破五双鞋，简单的数字背后体现了牧区日常劳作的艰辛，也为后文对补鞋老人的期盼作铺垫。</w:t>
      </w:r>
    </w:p>
    <w:p w14:paraId="326E5CC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B.文本一写母亲棉皮鞋上钉着“从罐头盒子上绞下来的铁皮条”，这一细节既体现了生活物资的匮乏，也展现了牧区人民的生存智慧。</w:t>
      </w:r>
    </w:p>
    <w:p w14:paraId="42819E0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C.文本一通过“我”的视角，将补鞋老人的孤独形象与“我”在陌生城市见过的类似群体联系起来，让人物形象具有普遍性。</w:t>
      </w:r>
    </w:p>
    <w:p w14:paraId="7473B30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D.文本二写大雪堵窗，“没有一行脚印能通向我的家”，主要表现了作者因地处偏远而产生的强烈孤独感和与世隔绝的苦闷。</w:t>
      </w:r>
    </w:p>
    <w:p w14:paraId="632EAE8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7.关于文本一中的“补鞋老人”，下列说法不正确的一项是(3分)</w:t>
      </w:r>
    </w:p>
    <w:p w14:paraId="566B046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A.老人“跟着羊群走”的迁徙方式，是对草原游牧生活的顺应，体现他主动契合环境的生存态度。</w:t>
      </w:r>
    </w:p>
    <w:p w14:paraId="0DEB3A7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B.老人选择在“离帐篷区很远的河边空地”居住，说明他是一个性格孤僻、不愿与人交往的人。</w:t>
      </w:r>
    </w:p>
    <w:p w14:paraId="378B07F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C.作者在叙述老人的人生经历时，语言朴素克制，却蕴含着对命运无常的深沉感慨与复杂心绪。</w:t>
      </w:r>
    </w:p>
    <w:p w14:paraId="461B652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D.老人虽自己身患残疾，却仍以补鞋为他人带来希望，这一形象闪耀着平凡而坚韧的人性光辉。</w:t>
      </w:r>
    </w:p>
    <w:p w14:paraId="3CEE355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8.文本一画线句子意蕴丰富，请简要分析。(4分)</w:t>
      </w:r>
    </w:p>
    <w:p w14:paraId="2739AAD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1A0110A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69A4607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9.文本二提出“我正是这样慢慢地写啊写啊，才成为此刻的自己的”，请结合两则文本，谈谈李娟如何通过“慢慢地写”完成自我建构。(6分)</w:t>
      </w:r>
    </w:p>
    <w:p w14:paraId="5927EBE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6324FDE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1E2469D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(三)阅读Ⅲ(本题共5小题，22分)</w:t>
      </w:r>
    </w:p>
    <w:p w14:paraId="532D96C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阅读下面的文言文，完成10~14题。</w:t>
      </w:r>
    </w:p>
    <w:p w14:paraId="2442D6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材料一：</w:t>
      </w:r>
    </w:p>
    <w:p w14:paraId="599CEC2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僰①人养猴，衣之衣而教之舞，规旋矩折，应律合节。巴童观而妒之，耻己之不如也，思所以败之，乃袖茅栗以往。筵张而猴出，众宾凝伫，左右皆蹈节。巴童佁然挥袖而出其茅栗，掷之地。猴褫衣而争之，翻壶而倒案。僰人呵之不能禁，大沮。</w:t>
      </w:r>
    </w:p>
    <w:p w14:paraId="620DDFE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郁离子曰：“今之以不制之师战者，</w:t>
      </w:r>
      <w:r>
        <w:rPr>
          <w:rFonts w:hint="eastAsia" w:ascii="楷体" w:hAnsi="楷体" w:eastAsia="楷体" w:cs="楷体"/>
          <w:caps w:val="0"/>
          <w:color w:val="000000"/>
          <w:sz w:val="21"/>
          <w:szCs w:val="21"/>
          <w:u w:val="single"/>
          <w:vertAlign w:val="baseline"/>
        </w:rPr>
        <w:t>蠢然而蚁集，见物则争趋之，其何异于猴哉？</w:t>
      </w:r>
      <w:r>
        <w:rPr>
          <w:rFonts w:hint="eastAsia" w:ascii="楷体" w:hAnsi="楷体" w:eastAsia="楷体" w:cs="楷体"/>
          <w:caps w:val="0"/>
          <w:color w:val="000000"/>
          <w:sz w:val="21"/>
          <w:szCs w:val="21"/>
          <w:vertAlign w:val="baseline"/>
        </w:rPr>
        <w:t>”</w:t>
      </w:r>
    </w:p>
    <w:p w14:paraId="3CC12CB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hint="eastAsia" w:ascii="仿宋" w:hAnsi="仿宋" w:eastAsia="仿宋" w:cs="仿宋"/>
          <w:caps w:val="0"/>
          <w:color w:val="000000"/>
          <w:sz w:val="21"/>
          <w:szCs w:val="21"/>
          <w:vertAlign w:val="baseline"/>
        </w:rPr>
        <w:t>(节选自刘基《郁离子》，有删改)</w:t>
      </w:r>
    </w:p>
    <w:p w14:paraId="51B692C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黑体" w:hAnsi="宋体" w:eastAsia="黑体" w:cs="黑体"/>
          <w:caps w:val="0"/>
          <w:color w:val="000000"/>
          <w:sz w:val="21"/>
          <w:szCs w:val="21"/>
          <w:vertAlign w:val="baseline"/>
        </w:rPr>
        <w:t>材料二：</w:t>
      </w:r>
    </w:p>
    <w:p w14:paraId="4D0112D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明末，济属多盗。邑各置兵，捕得辄杀之。章丘盗尤多。有一兵佩刀甚利，杀辄导窾。一日，捕盗十余名，押赴市曹。内一盗识兵，逡巡告曰：“闻君刀最快，斩首无二割。求杀我！”兵曰：“诺。其谨依我，无离也。”盗从之刑处，出刀挥之，豁然头落。数步之外，犹圆转而大赞曰：“好快刀！”</w:t>
      </w:r>
    </w:p>
    <w:p w14:paraId="487A7EE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hint="eastAsia" w:ascii="仿宋" w:hAnsi="仿宋" w:eastAsia="仿宋" w:cs="仿宋"/>
          <w:caps w:val="0"/>
          <w:color w:val="000000"/>
          <w:sz w:val="21"/>
          <w:szCs w:val="21"/>
          <w:vertAlign w:val="baseline"/>
        </w:rPr>
        <w:t>（节选自蒲松龄《聊斋志异》，有删改）</w:t>
      </w:r>
    </w:p>
    <w:p w14:paraId="2DC74B8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黑体" w:hAnsi="宋体" w:eastAsia="黑体" w:cs="黑体"/>
          <w:caps w:val="0"/>
          <w:color w:val="000000"/>
          <w:sz w:val="21"/>
          <w:szCs w:val="21"/>
          <w:vertAlign w:val="baseline"/>
        </w:rPr>
        <w:t>材料三：</w:t>
      </w:r>
    </w:p>
    <w:p w14:paraId="6192507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有盲子道涸溪，桥上失坠，</w:t>
      </w:r>
      <w:r>
        <w:rPr>
          <w:rFonts w:hint="eastAsia" w:ascii="楷体" w:hAnsi="楷体" w:eastAsia="楷体" w:cs="楷体"/>
          <w:caps w:val="0"/>
          <w:color w:val="000000"/>
          <w:sz w:val="21"/>
          <w:szCs w:val="21"/>
          <w:u w:val="single"/>
          <w:vertAlign w:val="baseline"/>
        </w:rPr>
        <w:t>两手攀楯，兢兢握固，自分失手必坠深渊矣。</w:t>
      </w:r>
      <w:r>
        <w:rPr>
          <w:rFonts w:hint="eastAsia" w:ascii="楷体" w:hAnsi="楷体" w:eastAsia="楷体" w:cs="楷体"/>
          <w:caps w:val="0"/>
          <w:color w:val="000000"/>
          <w:sz w:val="21"/>
          <w:szCs w:val="21"/>
          <w:vertAlign w:val="baseline"/>
        </w:rPr>
        <w:t>过者告曰：“毋怖，第放下即实地也。”盲子不信，握楯长号。久之，力惫，失手坠地。乃自哂曰：“嘻！蚤知即实地，何久自苦耶！”夫大道甚夷，沉空守寂，执一隅以自矜严者，视此省哉！</w:t>
      </w:r>
    </w:p>
    <w:p w14:paraId="6C7F7B1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hint="eastAsia" w:ascii="仿宋" w:hAnsi="仿宋" w:eastAsia="仿宋" w:cs="仿宋"/>
          <w:caps w:val="0"/>
          <w:color w:val="000000"/>
          <w:sz w:val="21"/>
          <w:szCs w:val="21"/>
          <w:vertAlign w:val="baseline"/>
        </w:rPr>
        <w:t>（节选自刘元卿《贤奕编》，有删改）</w:t>
      </w:r>
    </w:p>
    <w:p w14:paraId="4F00402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黑体" w:hAnsi="宋体" w:eastAsia="黑体" w:cs="黑体"/>
          <w:caps w:val="0"/>
          <w:color w:val="000000"/>
          <w:sz w:val="21"/>
          <w:szCs w:val="21"/>
          <w:vertAlign w:val="baseline"/>
        </w:rPr>
        <w:t>材料四：</w:t>
      </w:r>
    </w:p>
    <w:p w14:paraId="23ECFF8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自吾居夷，不与中州人通书。有来南者，时言韩愈为《毛颖传》②，不能举其辞，而独大笑以为怪，而吾久不克见。杨子诲之来，始持其书，索而读之，若捕龙蛇，搏虎豹，急与之角而力不敢暇，信韩子之怪于文也。世之模拟窜窃、取青媲白而以为辞者之读之也，其大笑固宜。</w:t>
      </w:r>
    </w:p>
    <w:p w14:paraId="204C814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且世人笑之也，不以其俳乎？而俳又非圣人之所弃者。《诗》曰：“善戏谑兮，不为虐兮。”《太史公书》有《滑稽列传》，皆取乎有益于世者也。故学者终日讨说笑问，呻吟习复，应对进退，则罢惫而乱，故有“息焉游焉”之说。有所拘者，有所纵也。大羹玄酒，体节之荐，味</w:t>
      </w:r>
      <w:r>
        <w:rPr>
          <w:rFonts w:hint="eastAsia" w:ascii="楷体" w:hAnsi="楷体" w:eastAsia="楷体" w:cs="楷体"/>
          <w:caps w:val="0"/>
          <w:color w:val="000000"/>
          <w:sz w:val="21"/>
          <w:szCs w:val="21"/>
          <w:vertAlign w:val="baseline"/>
          <w:em w:val="dot"/>
        </w:rPr>
        <w:t>之至者</w:t>
      </w:r>
      <w:r>
        <w:rPr>
          <w:rFonts w:hint="eastAsia" w:ascii="楷体" w:hAnsi="楷体" w:eastAsia="楷体" w:cs="楷体"/>
          <w:caps w:val="0"/>
          <w:color w:val="000000"/>
          <w:sz w:val="21"/>
          <w:szCs w:val="21"/>
          <w:vertAlign w:val="baseline"/>
        </w:rPr>
        <w:t>。而又设以奇异小虫、水草、楂梨、桔柚，苦咸酸辛，虽蜇吻袭鼻，缩舌涩齿，而咸有笃好之者。文王之蒲菹，屈到之芰，曾皙之羊枣，然后尽天下之奇味以足于口。独文异乎？韩子之为也，亦将弛焉而不为虐欤！息焉游焉而有所纵欤！尽六艺之奇味以足其口欤！而不若是则韩子之辞若壅大川焉其必决而放诸陆不可以不陈也。</w:t>
      </w:r>
    </w:p>
    <w:p w14:paraId="767AA19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right"/>
        <w:textAlignment w:val="baseline"/>
        <w:rPr>
          <w:sz w:val="21"/>
          <w:szCs w:val="21"/>
        </w:rPr>
      </w:pPr>
      <w:r>
        <w:rPr>
          <w:rFonts w:hint="eastAsia" w:ascii="仿宋" w:hAnsi="仿宋" w:eastAsia="仿宋" w:cs="仿宋"/>
          <w:caps w:val="0"/>
          <w:color w:val="000000"/>
          <w:sz w:val="21"/>
          <w:szCs w:val="21"/>
          <w:vertAlign w:val="baseline"/>
        </w:rPr>
        <w:t>（节选自柳宗元《读韩愈所著〈毛颖传〉后题》，有删改）</w:t>
      </w:r>
    </w:p>
    <w:p w14:paraId="2756E16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【注】①僰(bó)：我国古代称居住在西南地区的少数民族。②《毛颖传》：寓言体散文，以拟人化笔法为毛笔作传，讽刺统治者的寡恩。</w:t>
      </w:r>
    </w:p>
    <w:p w14:paraId="3DCD17D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10.材料四画波浪线的部分有三处需要断句，请用铅笔将答题卡上相应位置的答案标号涂黑，每涂对一处给1分，涂黑超过三处不给分。(3分)</w:t>
      </w:r>
    </w:p>
    <w:p w14:paraId="1925191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而不若A是B  则韩子 C  之辞 D若壅大川焉E其必决 F  而放 G 诸H陆I  不可以不陈也。</w:t>
      </w:r>
    </w:p>
    <w:p w14:paraId="5A3B254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11.下列对材料中加点的词语及相关内容的解说，不正确的一项是(3分)</w:t>
      </w:r>
    </w:p>
    <w:p w14:paraId="34191A5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A.耻，以……为羞耻，与《师说》中“不耻相师”的“耻”意思和用法都相同。</w:t>
      </w:r>
    </w:p>
    <w:p w14:paraId="10B1E04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B.属，属地，与《桃花源记》中“良田美池桑竹之属”的“属”意思相同。</w:t>
      </w:r>
    </w:p>
    <w:p w14:paraId="5AA240D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C.矜,jīn,自夸，与《陈情表》中“愿陛下矜悯愚诚”的“矜”读音和意思不完全相同。</w:t>
      </w:r>
    </w:p>
    <w:p w14:paraId="0C0A055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D.味之至者，“至”是“味”的后置定语，与《劝学》中“爪牙之利”的结构相同。</w:t>
      </w:r>
    </w:p>
    <w:p w14:paraId="5B9B024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12.下列对材料有关内容的概述，不正确的一项是(3分)</w:t>
      </w:r>
    </w:p>
    <w:p w14:paraId="6E2F986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A.僰人给猴子穿衣并教其舞蹈，猴子起初动作合乎节拍，巴童投掷茅栗引诱，猴子撕衣争抢，最终导致表演场面混乱。</w:t>
      </w:r>
    </w:p>
    <w:p w14:paraId="3B63022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B.明末章丘一名士兵佩有利刀，一个盗贼因听闻其刀快而求其行刑，士兵刀起头落，头颅滚至数步外仍大赞“好快刀”。</w:t>
      </w:r>
    </w:p>
    <w:p w14:paraId="6231B3D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C.学者整日钻研学问、酬应对答，易陷入疲惫不堪、思绪混乱的状态，因此需遵循“息焉游焉”的原则，做到有拘有纵。</w:t>
      </w:r>
    </w:p>
    <w:p w14:paraId="67C9605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D.韩愈的《毛颖传》写法怪异奇特，就好像天下苦咸酸辛的奇味，刺激口鼻、酸涩舌齿，所以世人嘲笑它是合乎情理的。</w:t>
      </w:r>
    </w:p>
    <w:p w14:paraId="7AC8027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13.把材料中画横线的句子翻译成现代汉语。(8分)</w:t>
      </w:r>
    </w:p>
    <w:p w14:paraId="629E4C5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(1)蠢然而蚁集，见物则争趋之，其何异于猴哉？</w:t>
      </w:r>
    </w:p>
    <w:p w14:paraId="08C9836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759D8AF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(2)两手攀楯，兢兢握固，自分失手必坠深渊矣。</w:t>
      </w:r>
    </w:p>
    <w:p w14:paraId="62270D1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666B4CD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14.柳宗元认为《毛颖传》这类善戏谑的文章“有益于世”，请据此谈谈你对前三则材料的理解。(5分)</w:t>
      </w:r>
    </w:p>
    <w:p w14:paraId="3EB57E3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2416DE9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7644FD3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(四)阅读Ⅳ(本题共2小题，9分)</w:t>
      </w:r>
    </w:p>
    <w:p w14:paraId="68969F6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阅读下面这三首宋诗，完成15~16题。</w:t>
      </w:r>
    </w:p>
    <w:p w14:paraId="400870C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春日田园杂兴十二绝(其十)</w:t>
      </w:r>
    </w:p>
    <w:p w14:paraId="0FEC88E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范成大</w:t>
      </w:r>
    </w:p>
    <w:p w14:paraId="1E3448C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种园得果仅偿劳，不奈儿童鸟雀搔。</w:t>
      </w:r>
    </w:p>
    <w:p w14:paraId="6A3C5FC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已插棘针樊①笋径，更铺渔网盖樱桃。</w:t>
      </w:r>
    </w:p>
    <w:p w14:paraId="221BBC5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夏日田园杂兴十二绝(其九)</w:t>
      </w:r>
    </w:p>
    <w:p w14:paraId="3689936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范成大</w:t>
      </w:r>
    </w:p>
    <w:p w14:paraId="195C43E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黄尘行客汗如浆，少住侬家漱井香。</w:t>
      </w:r>
    </w:p>
    <w:p w14:paraId="3112E69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借与门前磐石坐，柳荫亭午正风凉。</w:t>
      </w:r>
    </w:p>
    <w:p w14:paraId="410FAF1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秋日田园杂兴十二绝(其八)</w:t>
      </w:r>
    </w:p>
    <w:p w14:paraId="48EEE4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范成大</w:t>
      </w:r>
    </w:p>
    <w:p w14:paraId="121E4C0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新筑场泥镜面平，家家打稻趁霜晴。</w:t>
      </w:r>
    </w:p>
    <w:p w14:paraId="420D62A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center"/>
        <w:textAlignment w:val="baseline"/>
        <w:rPr>
          <w:sz w:val="21"/>
          <w:szCs w:val="21"/>
        </w:rPr>
      </w:pPr>
      <w:r>
        <w:rPr>
          <w:rFonts w:hint="eastAsia" w:ascii="楷体" w:hAnsi="楷体" w:eastAsia="楷体" w:cs="楷体"/>
          <w:caps w:val="0"/>
          <w:color w:val="000000"/>
          <w:sz w:val="21"/>
          <w:szCs w:val="21"/>
          <w:vertAlign w:val="baseline"/>
        </w:rPr>
        <w:t>笑歌声里轻雷动，一夜连枷②响到明。</w:t>
      </w:r>
    </w:p>
    <w:p w14:paraId="7923C02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仿宋" w:hAnsi="仿宋" w:eastAsia="仿宋" w:cs="仿宋"/>
          <w:caps w:val="0"/>
          <w:color w:val="000000"/>
          <w:sz w:val="21"/>
          <w:szCs w:val="21"/>
          <w:vertAlign w:val="baseline"/>
        </w:rPr>
        <w:t>【注】①樊：筑篱笆。②连枷：打稻脱粒的农具。</w:t>
      </w:r>
      <w:r>
        <w:rPr>
          <w:rFonts w:hint="eastAsia" w:ascii="楷体" w:hAnsi="楷体" w:eastAsia="楷体" w:cs="楷体"/>
          <w:caps w:val="0"/>
          <w:color w:val="FFFFFF"/>
          <w:sz w:val="21"/>
          <w:szCs w:val="21"/>
          <w:vertAlign w:val="baseline"/>
        </w:rPr>
        <w:t>超  然 客 公 众 号</w:t>
      </w:r>
    </w:p>
    <w:p w14:paraId="7E33BFF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15.下列对这三首诗的理解和赏析，不正确的一项是(3分)</w:t>
      </w:r>
    </w:p>
    <w:p w14:paraId="2DF9459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A.《春》诗写春季农人辛辛苦苦种植果树，却奈何不了儿童和鸟雀的骚扰破坏。</w:t>
      </w:r>
    </w:p>
    <w:p w14:paraId="30F7C7D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B.《夏》诗中尘土扑面、挥汗如浆的燥热与柳荫磐石、井水甘冽的清凉形成对比。</w:t>
      </w:r>
    </w:p>
    <w:p w14:paraId="452C910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C.《秋》诗描绘秋日丰收的忙碌场面，农人不顾雷声阵阵，在欢笑声中连夜打稻。</w:t>
      </w:r>
    </w:p>
    <w:p w14:paraId="117AE3E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D.三首田园诗展现农村生活画卷，语言浅近、质朴自然，富有民歌般的意趣韵味。</w:t>
      </w:r>
    </w:p>
    <w:p w14:paraId="4C023D5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16.钱锺书评价范成大的诗“使脱离现实的田园诗有了泥土和血汗的气息”，请结合《春》《秋》两首诗，谈谈你对这句话的理解。(6分)</w:t>
      </w:r>
    </w:p>
    <w:p w14:paraId="72D76A4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13A3A79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39A3181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(五)名篇名句默写(本题共1小题，6分)</w:t>
      </w:r>
    </w:p>
    <w:p w14:paraId="59B4A74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17.补写出下列句子中的空缺部分。(6分)</w:t>
      </w:r>
    </w:p>
    <w:p w14:paraId="6BD9670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(1)《石钟山记》中嘲笑李渤之类的浅薄之人凭主观臆断，自以为发现真相的两句话是“</w:t>
      </w:r>
      <w:r>
        <w:rPr>
          <w:rFonts w:hint="eastAsia" w:ascii="宋体" w:hAnsi="宋体" w:eastAsia="宋体" w:cs="宋体"/>
          <w:caps w:val="0"/>
          <w:color w:val="000000"/>
          <w:sz w:val="21"/>
          <w:szCs w:val="21"/>
          <w:u w:val="single"/>
          <w:vertAlign w:val="baseline"/>
        </w:rPr>
        <w:t xml:space="preserve">               ，               </w:t>
      </w:r>
      <w:r>
        <w:rPr>
          <w:rFonts w:hint="eastAsia" w:ascii="宋体" w:hAnsi="宋体" w:eastAsia="宋体" w:cs="宋体"/>
          <w:caps w:val="0"/>
          <w:color w:val="000000"/>
          <w:sz w:val="21"/>
          <w:szCs w:val="21"/>
          <w:vertAlign w:val="baseline"/>
        </w:rPr>
        <w:t>”。</w:t>
      </w:r>
    </w:p>
    <w:p w14:paraId="2A4F7BA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(2)南宋刘克庄《贺新郎·国脉微如缕》中“</w:t>
      </w:r>
      <w:r>
        <w:rPr>
          <w:rFonts w:hint="eastAsia" w:ascii="宋体" w:hAnsi="宋体" w:eastAsia="宋体" w:cs="宋体"/>
          <w:caps w:val="0"/>
          <w:color w:val="000000"/>
          <w:sz w:val="21"/>
          <w:szCs w:val="21"/>
          <w:u w:val="single"/>
          <w:vertAlign w:val="baseline"/>
        </w:rPr>
        <w:t xml:space="preserve">               ，               </w:t>
      </w:r>
      <w:r>
        <w:rPr>
          <w:rFonts w:hint="eastAsia" w:ascii="宋体" w:hAnsi="宋体" w:eastAsia="宋体" w:cs="宋体"/>
          <w:caps w:val="0"/>
          <w:color w:val="000000"/>
          <w:sz w:val="21"/>
          <w:szCs w:val="21"/>
          <w:vertAlign w:val="baseline"/>
        </w:rPr>
        <w:t>”的一声长叹，抒发了容颜衰老，屡屡丧失报国之机的伤感。</w:t>
      </w:r>
    </w:p>
    <w:p w14:paraId="1037F17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(3)化用是古诗文创作常见的手法，如“</w:t>
      </w:r>
      <w:r>
        <w:rPr>
          <w:rFonts w:hint="eastAsia" w:ascii="宋体" w:hAnsi="宋体" w:eastAsia="宋体" w:cs="宋体"/>
          <w:caps w:val="0"/>
          <w:color w:val="000000"/>
          <w:sz w:val="21"/>
          <w:szCs w:val="21"/>
          <w:u w:val="single"/>
          <w:vertAlign w:val="baseline"/>
        </w:rPr>
        <w:t xml:space="preserve">                ，                </w:t>
      </w:r>
      <w:r>
        <w:rPr>
          <w:rFonts w:hint="eastAsia" w:ascii="宋体" w:hAnsi="宋体" w:eastAsia="宋体" w:cs="宋体"/>
          <w:caps w:val="0"/>
          <w:color w:val="000000"/>
          <w:sz w:val="21"/>
          <w:szCs w:val="21"/>
          <w:vertAlign w:val="baseline"/>
        </w:rPr>
        <w:t>”就是文人在自己的作品中化用了杜牧的诗句。</w:t>
      </w:r>
    </w:p>
    <w:p w14:paraId="706E6DF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二、语言文字运用(本题共5 小题，18分)</w:t>
      </w:r>
    </w:p>
    <w:p w14:paraId="4304321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阅读下面的文字，完成18~22题。</w:t>
      </w:r>
    </w:p>
    <w:p w14:paraId="58F781C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走进2025年世界互联网大会“互联网之光”博览会现场，融入各类现实场景的机器人()。“赛 BOTSHOW场”体验空间里，人形机器人上演多轮格斗演示赛，让观众直观感受“具身智能”的突破；生活服务展区内，智能导览机器人、零售机器人、理疗机器人等()，让观众沉浸体验“数字未来”的奇妙……技术基底与生活需求的深度融合，无不勾勒着“人工智能+”带来的无限可能。</w:t>
      </w:r>
    </w:p>
    <w:p w14:paraId="4168AEF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更令人欣喜的是，越来越多的机器人不再只是“表演嘉宾”，而是穿上“工装”，走上了真正的岗位。乌镇智慧养老中心里，数字孪生、AI监护系统和机器人24小时提供个性化服务；5G 智慧农场中，环境监测机器人、智能搬运机器人、自主植保机器人等也纷纷化身()的“新员工”。①</w:t>
      </w:r>
      <w:r>
        <w:rPr>
          <w:rFonts w:hint="eastAsia" w:ascii="楷体" w:hAnsi="楷体" w:eastAsia="楷体" w:cs="楷体"/>
          <w:caps w:val="0"/>
          <w:color w:val="000000"/>
          <w:sz w:val="21"/>
          <w:szCs w:val="21"/>
          <w:u w:val="single"/>
          <w:vertAlign w:val="baseline"/>
        </w:rPr>
        <w:t>当机器人在古老的乌镇密集登场，带来的不是视觉的反差，而是未来照进现实的震撼。</w:t>
      </w:r>
      <w:r>
        <w:rPr>
          <w:rFonts w:hint="eastAsia" w:ascii="楷体" w:hAnsi="楷体" w:eastAsia="楷体" w:cs="楷体"/>
          <w:caps w:val="0"/>
          <w:color w:val="000000"/>
          <w:sz w:val="21"/>
          <w:szCs w:val="21"/>
          <w:vertAlign w:val="baseline"/>
        </w:rPr>
        <w:t>一幅幅人机()的图景，生动诠释着“科技让生活更美好”的数智理念。</w:t>
      </w:r>
    </w:p>
    <w:p w14:paraId="52E7A66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据报道，今年峰会期间的数字经济产业合作大会参与者行业领域更广泛，②</w:t>
      </w:r>
      <w:r>
        <w:rPr>
          <w:rFonts w:hint="eastAsia" w:ascii="楷体" w:hAnsi="楷体" w:eastAsia="楷体" w:cs="楷体"/>
          <w:caps w:val="0"/>
          <w:color w:val="000000"/>
          <w:sz w:val="21"/>
          <w:szCs w:val="21"/>
          <w:u w:val="single"/>
          <w:vertAlign w:val="baseline"/>
        </w:rPr>
        <w:t>除传统认知中的硬核科技、智能制造企业外，网红博主、自媒体从业者等群体也参与其中</w:t>
      </w:r>
      <w:r>
        <w:rPr>
          <w:rFonts w:hint="eastAsia" w:ascii="楷体" w:hAnsi="楷体" w:eastAsia="楷体" w:cs="楷体"/>
          <w:caps w:val="0"/>
          <w:color w:val="000000"/>
          <w:sz w:val="21"/>
          <w:szCs w:val="21"/>
          <w:vertAlign w:val="baseline"/>
        </w:rPr>
        <w:t>。有人说：“杭州不是只有6小龙，可能有60个，甚至600个小龙。”过去几天，乌镇各个会议、展览、咖荟、论坛中，可能就藏了无数个“小龙”。互联网是张巨大的网，给无数行业带来了巨变，乌镇峰会也与时俱进，</w:t>
      </w:r>
      <w:r>
        <w:rPr>
          <w:rFonts w:hint="eastAsia" w:ascii="楷体" w:hAnsi="楷体" w:eastAsia="楷体" w:cs="楷体"/>
          <w:caps w:val="0"/>
          <w:color w:val="000000"/>
          <w:sz w:val="21"/>
          <w:szCs w:val="21"/>
          <w:vertAlign w:val="baseline"/>
          <w:em w:val="dot"/>
        </w:rPr>
        <w:t>给每一个</w:t>
      </w:r>
      <w:r>
        <w:rPr>
          <w:rFonts w:hint="eastAsia" w:ascii="楷体" w:hAnsi="楷体" w:eastAsia="楷体" w:cs="楷体"/>
          <w:caps w:val="0"/>
          <w:color w:val="000000"/>
          <w:sz w:val="21"/>
          <w:szCs w:val="21"/>
          <w:vertAlign w:val="baseline"/>
        </w:rPr>
        <w:t>“</w:t>
      </w:r>
      <w:r>
        <w:rPr>
          <w:rFonts w:hint="eastAsia" w:ascii="楷体" w:hAnsi="楷体" w:eastAsia="楷体" w:cs="楷体"/>
          <w:caps w:val="0"/>
          <w:color w:val="000000"/>
          <w:sz w:val="21"/>
          <w:szCs w:val="21"/>
          <w:vertAlign w:val="baseline"/>
          <w:em w:val="dot"/>
        </w:rPr>
        <w:t>小龙</w:t>
      </w:r>
      <w:r>
        <w:rPr>
          <w:rFonts w:hint="eastAsia" w:ascii="楷体" w:hAnsi="楷体" w:eastAsia="楷体" w:cs="楷体"/>
          <w:caps w:val="0"/>
          <w:color w:val="000000"/>
          <w:sz w:val="21"/>
          <w:szCs w:val="21"/>
          <w:vertAlign w:val="baseline"/>
        </w:rPr>
        <w:t>”</w:t>
      </w:r>
      <w:r>
        <w:rPr>
          <w:rFonts w:hint="eastAsia" w:ascii="楷体" w:hAnsi="楷体" w:eastAsia="楷体" w:cs="楷体"/>
          <w:caps w:val="0"/>
          <w:color w:val="000000"/>
          <w:sz w:val="21"/>
          <w:szCs w:val="21"/>
          <w:vertAlign w:val="baseline"/>
          <w:em w:val="dot"/>
        </w:rPr>
        <w:t>提供对暗号的机会</w:t>
      </w:r>
      <w:r>
        <w:rPr>
          <w:rFonts w:hint="eastAsia" w:ascii="楷体" w:hAnsi="楷体" w:eastAsia="楷体" w:cs="楷体"/>
          <w:caps w:val="0"/>
          <w:color w:val="000000"/>
          <w:sz w:val="21"/>
          <w:szCs w:val="21"/>
          <w:vertAlign w:val="baseline"/>
        </w:rPr>
        <w:t>。</w:t>
      </w:r>
    </w:p>
    <w:p w14:paraId="66BE906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③</w:t>
      </w:r>
      <w:r>
        <w:rPr>
          <w:rFonts w:hint="eastAsia" w:ascii="楷体" w:hAnsi="楷体" w:eastAsia="楷体" w:cs="楷体"/>
          <w:caps w:val="0"/>
          <w:color w:val="000000"/>
          <w:sz w:val="21"/>
          <w:szCs w:val="21"/>
          <w:u w:val="single"/>
          <w:vertAlign w:val="baseline"/>
        </w:rPr>
        <w:t>2015年，构建网络空间命运共同体的理念在乌镇峰会上首次被提出，并不断深化。</w:t>
      </w:r>
      <w:r>
        <w:rPr>
          <w:rFonts w:hint="eastAsia" w:ascii="楷体" w:hAnsi="楷体" w:eastAsia="楷体" w:cs="楷体"/>
          <w:caps w:val="0"/>
          <w:color w:val="000000"/>
          <w:sz w:val="21"/>
          <w:szCs w:val="21"/>
          <w:vertAlign w:val="baseline"/>
        </w:rPr>
        <w:t>这些年，面对全球数字领域一些发展不平衡、规则不健全、秩序不合理等问题，乌镇峰会正不断给出解法，以开放包容之姿，融汇各方智慧，呼吁共同构建一个多边、民主、透明的互联网治理体系。</w:t>
      </w:r>
    </w:p>
    <w:p w14:paraId="7CD5F19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本次乌镇峰会不仅发布了多份研究报告，还发布了“携手构建网络空间命运共同体精品案例”，④</w:t>
      </w:r>
      <w:r>
        <w:rPr>
          <w:rFonts w:hint="eastAsia" w:ascii="楷体" w:hAnsi="楷体" w:eastAsia="楷体" w:cs="楷体"/>
          <w:caps w:val="0"/>
          <w:color w:val="000000"/>
          <w:sz w:val="21"/>
          <w:szCs w:val="21"/>
          <w:u w:val="single"/>
          <w:vertAlign w:val="baseline"/>
        </w:rPr>
        <w:t>为全球互联网发展与治理贡献来自乌镇的体验，也让与会者看到一个负责任的大国形象。</w:t>
      </w:r>
      <w:r>
        <w:rPr>
          <w:rFonts w:hint="eastAsia" w:ascii="楷体" w:hAnsi="楷体" w:eastAsia="楷体" w:cs="楷体"/>
          <w:caps w:val="0"/>
          <w:color w:val="000000"/>
          <w:sz w:val="21"/>
          <w:szCs w:val="21"/>
          <w:vertAlign w:val="baseline"/>
        </w:rPr>
        <w:t>开幕式后，联合国官员德扬·亚科夫列维奇表示，乌镇峰会为世界提供了一个探讨网络空间安全问题的平台。</w:t>
      </w:r>
    </w:p>
    <w:p w14:paraId="121621B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秋冬之交的古镇，不再只有小桥、流水、芦苇荡与乌篷船。此刻，一条条网线正串联古老与现代、传统与创新，编织出现代化的智慧水乡。遥想2014年首届世界互联网大会上，一位致辞嘉宾曾引用杜甫的诗句“野径云俱黑，江船火独明”。如今，这艘船已从乌镇的桨声灯影中驶向浩瀚的全球网络海洋，我们相信，它会在变革的浪潮中行稳致远，带领我们携手驶向更加美好的数智未来。</w:t>
      </w:r>
    </w:p>
    <w:p w14:paraId="7639017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18.下列词语，依次填入文中括号处，不恰当的一项是(3分)</w:t>
      </w:r>
    </w:p>
    <w:p w14:paraId="5B40942C">
      <w:pPr>
        <w:pStyle w:val="2"/>
        <w:keepNext w:val="0"/>
        <w:keepLines w:val="0"/>
        <w:pageBreakBefore w:val="0"/>
        <w:widowControl/>
        <w:suppressLineNumbers w:val="0"/>
        <w:tabs>
          <w:tab w:val="left" w:pos="2780"/>
          <w:tab w:val="left" w:pos="5040"/>
          <w:tab w:val="left" w:pos="7300"/>
        </w:tabs>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A.俯拾即是</w:t>
      </w:r>
      <w:r>
        <w:rPr>
          <w:rFonts w:ascii="等线" w:hAnsi="等线" w:eastAsia="宋体" w:cs="等线"/>
          <w:caps w:val="0"/>
          <w:sz w:val="21"/>
          <w:szCs w:val="21"/>
          <w:vertAlign w:val="baseline"/>
        </w:rPr>
        <w:tab/>
      </w:r>
      <w:r>
        <w:rPr>
          <w:rFonts w:hint="eastAsia" w:ascii="宋体" w:hAnsi="宋体" w:eastAsia="宋体" w:cs="宋体"/>
          <w:caps w:val="0"/>
          <w:color w:val="000000"/>
          <w:sz w:val="21"/>
          <w:szCs w:val="21"/>
          <w:vertAlign w:val="baseline"/>
        </w:rPr>
        <w:t>B.大显身手</w:t>
      </w:r>
      <w:r>
        <w:rPr>
          <w:rFonts w:hint="eastAsia" w:ascii="等线" w:hAnsi="等线" w:eastAsia="宋体" w:cs="等线"/>
          <w:caps w:val="0"/>
          <w:sz w:val="21"/>
          <w:szCs w:val="21"/>
          <w:vertAlign w:val="baseline"/>
        </w:rPr>
        <w:tab/>
      </w:r>
      <w:r>
        <w:rPr>
          <w:rFonts w:hint="eastAsia" w:ascii="宋体" w:hAnsi="宋体" w:eastAsia="宋体" w:cs="宋体"/>
          <w:caps w:val="0"/>
          <w:color w:val="000000"/>
          <w:sz w:val="21"/>
          <w:szCs w:val="21"/>
          <w:vertAlign w:val="baseline"/>
        </w:rPr>
        <w:t>C.兢兢业业</w:t>
      </w:r>
      <w:r>
        <w:rPr>
          <w:rFonts w:hint="eastAsia" w:ascii="等线" w:hAnsi="等线" w:eastAsia="宋体" w:cs="等线"/>
          <w:caps w:val="0"/>
          <w:sz w:val="21"/>
          <w:szCs w:val="21"/>
          <w:vertAlign w:val="baseline"/>
        </w:rPr>
        <w:tab/>
      </w:r>
      <w:r>
        <w:rPr>
          <w:rFonts w:hint="eastAsia" w:ascii="宋体" w:hAnsi="宋体" w:eastAsia="宋体" w:cs="宋体"/>
          <w:caps w:val="0"/>
          <w:color w:val="000000"/>
          <w:sz w:val="21"/>
          <w:szCs w:val="21"/>
          <w:vertAlign w:val="baseline"/>
        </w:rPr>
        <w:t>D.和谐共生</w:t>
      </w:r>
    </w:p>
    <w:p w14:paraId="0A86FF2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19.文中标序号的部分有两处表述不当，请指出其序号并做修改，使语言准确流畅，逻辑严密。可少量增删词语，不得改变原意。(4分)</w:t>
      </w:r>
    </w:p>
    <w:p w14:paraId="0113225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35579EE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20.文中加点句“给每一个‘小龙’提供对暗号的机会”使用了形象的比喻，请将这句话用平易朴实的语言重新表述。(不超过40个字)(4分)</w:t>
      </w:r>
    </w:p>
    <w:p w14:paraId="502AED0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等线" w:hAnsi="等线" w:eastAsia="宋体" w:cs="等线"/>
          <w:caps w:val="0"/>
          <w:sz w:val="21"/>
          <w:szCs w:val="21"/>
          <w:vertAlign w:val="baseline"/>
        </w:rPr>
        <w:t> </w:t>
      </w:r>
    </w:p>
    <w:p w14:paraId="039ACD4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73A421B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21.文中画波浪线的诗句“野径云俱黑，江船火独明”有什么作用？请简要说明。(5分)</w:t>
      </w:r>
    </w:p>
    <w:p w14:paraId="24CC512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等线" w:hAnsi="等线" w:eastAsia="宋体" w:cs="等线"/>
          <w:caps w:val="0"/>
          <w:sz w:val="21"/>
          <w:szCs w:val="21"/>
          <w:vertAlign w:val="baseline"/>
        </w:rPr>
        <w:t> </w:t>
      </w:r>
    </w:p>
    <w:p w14:paraId="5AA6556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u w:val="single"/>
          <w:vertAlign w:val="baseline"/>
        </w:rPr>
        <w:t> </w:t>
      </w:r>
    </w:p>
    <w:p w14:paraId="230873F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22.下面是“乌镇峰会”主会场张贴的一副对联。请根据材料内容，将对联补写完整。(2分)</w:t>
      </w:r>
    </w:p>
    <w:p w14:paraId="0D8D31D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上联：数字春雨浸润智慧乌镇</w:t>
      </w:r>
    </w:p>
    <w:p w14:paraId="7CFE818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下联：</w:t>
      </w:r>
      <w:r>
        <w:rPr>
          <w:rFonts w:hint="eastAsia" w:ascii="宋体" w:hAnsi="宋体" w:eastAsia="宋体" w:cs="宋体"/>
          <w:caps w:val="0"/>
          <w:color w:val="000000"/>
          <w:sz w:val="21"/>
          <w:szCs w:val="21"/>
          <w:u w:val="single"/>
          <w:vertAlign w:val="baseline"/>
        </w:rPr>
        <w:t xml:space="preserve">                        </w:t>
      </w:r>
    </w:p>
    <w:p w14:paraId="413CB61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三、写作(60分)</w:t>
      </w:r>
    </w:p>
    <w:p w14:paraId="0B1626D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23.阅读下面的材料，根据要求写作。(60分)</w:t>
      </w:r>
    </w:p>
    <w:p w14:paraId="7F77C07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楷体" w:hAnsi="楷体" w:eastAsia="楷体" w:cs="楷体"/>
          <w:caps w:val="0"/>
          <w:color w:val="000000"/>
          <w:sz w:val="21"/>
          <w:szCs w:val="21"/>
          <w:vertAlign w:val="baseline"/>
        </w:rPr>
        <w:t>植物生长中普遍存在着“顶端优势”的现象：当主茎顶芽占据生长主导地位时，会通过分泌生长素等方式抑制侧芽萌发与生长。保留顶芽，维持顶端优势，可促使主干挺拔茁壮；合理修剪顶芽，解除侧芽抑制，会让植株形态更饱满。</w:t>
      </w:r>
    </w:p>
    <w:p w14:paraId="6E2EF5D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以此材料引起了你的哪些联想与思考？请联系当今青年的成长，写一篇文章。</w:t>
      </w:r>
    </w:p>
    <w:p w14:paraId="7786760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jc w:val="both"/>
        <w:textAlignment w:val="baseline"/>
        <w:rPr>
          <w:sz w:val="21"/>
          <w:szCs w:val="21"/>
        </w:rPr>
      </w:pPr>
      <w:r>
        <w:rPr>
          <w:rFonts w:hint="eastAsia" w:ascii="宋体" w:hAnsi="宋体" w:eastAsia="宋体" w:cs="宋体"/>
          <w:caps w:val="0"/>
          <w:color w:val="000000"/>
          <w:sz w:val="21"/>
          <w:szCs w:val="21"/>
          <w:vertAlign w:val="baseline"/>
        </w:rPr>
        <w:t>要求：选准角度，确定立意，明确文体，自拟标题；不要套作，不得抄袭；不得泄露个人信息；不少于800字。</w:t>
      </w:r>
    </w:p>
    <w:p w14:paraId="6C48E6DB">
      <w:pPr>
        <w:pStyle w:val="2"/>
        <w:keepNext w:val="0"/>
        <w:keepLines w:val="0"/>
        <w:pageBreakBefore w:val="0"/>
        <w:widowControl/>
        <w:suppressLineNumbers w:val="0"/>
        <w:kinsoku/>
        <w:wordWrap/>
        <w:overflowPunct/>
        <w:topLinePunct w:val="0"/>
        <w:autoSpaceDE/>
        <w:autoSpaceDN/>
        <w:bidi w:val="0"/>
        <w:spacing w:beforeAutospacing="0" w:afterAutospacing="0" w:line="240" w:lineRule="auto"/>
        <w:rPr>
          <w:sz w:val="21"/>
          <w:szCs w:val="21"/>
        </w:rPr>
      </w:pPr>
    </w:p>
    <w:p w14:paraId="7A24219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 </w:t>
      </w:r>
    </w:p>
    <w:p w14:paraId="369ED06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2" w:firstLineChars="200"/>
        <w:jc w:val="center"/>
        <w:rPr>
          <w:sz w:val="21"/>
          <w:szCs w:val="21"/>
        </w:rPr>
      </w:pPr>
      <w:r>
        <w:rPr>
          <w:rFonts w:hint="eastAsia" w:ascii="宋体" w:hAnsi="宋体" w:eastAsia="宋体" w:cs="宋体"/>
          <w:b/>
          <w:bCs/>
          <w:caps w:val="0"/>
          <w:color w:val="000000"/>
          <w:sz w:val="21"/>
          <w:szCs w:val="21"/>
        </w:rPr>
        <w:t>参考答案</w:t>
      </w:r>
    </w:p>
    <w:p w14:paraId="201303D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 C</w:t>
      </w:r>
    </w:p>
    <w:p w14:paraId="3612CCE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【命题意图】本题考查学生对材料相关内容的理解和分析的能力。</w:t>
      </w:r>
    </w:p>
    <w:p w14:paraId="20D8E66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A项，“受到夏曾佑先生的思想的影响”错误，主要是因为陈寅恪个人的读书体验。B项，“不应例外”表述绝对化，原文为“几乎无人不读”。D项，“仅需浏览概要，没必要深入研读具体内容”曲解文意，原文“观其大略”指把握核心而非放弃深入。故选C。</w:t>
      </w:r>
    </w:p>
    <w:p w14:paraId="5FBA789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69D5C2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 B</w:t>
      </w:r>
    </w:p>
    <w:p w14:paraId="165B0D7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【命题意图】本题考查学生对材料相关内容的分析和评价的能力。</w:t>
      </w:r>
    </w:p>
    <w:p w14:paraId="43C56B9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【解题思路】B项，曲解文意，材料第7段提到“《史记》的《表》和《书》，《文献通考》中的资料”等，“可以‘溜’览过去”，是“可以‘溜’览”，B项中却说是“不必阅读”。故选 B。</w:t>
      </w:r>
    </w:p>
    <w:p w14:paraId="570DAC7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4904483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3.①文化价值和基础作用②(针对)原书的选、编、注③纵观(放眼)当代世界文化全局</w:t>
      </w:r>
    </w:p>
    <w:p w14:paraId="6DD08D5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【命题意图】本题考查学生根据原文相关内容进行情境补写的能力。</w:t>
      </w:r>
    </w:p>
    <w:p w14:paraId="36A83F5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关于第①空，前面提到“古代重要典籍”“深入读原书”“认识”，判断这一空要填入古代重要典籍的价值。材料中提及这一价值时，重点提及的是其文化意义和基础作用(详见材料第3、4段)，所以此处可填与“文化价值和基础作用”相关的内容。关于第②空，前文有“先用入门讲话引发阅读兴趣”“再给读者”，根据材料最后一段前几句的内容，所以此处可填与“(针对)原书的选、编、注”相关的内容。关于第③空，此处继续写引读阅读这一方法的作用。前文有“不同身份的群体”，联系材料最后一段中“这是给工人、农民、知识分子放眼观世界今日文化全局的一点补剂”，判断第③空可填与“纵观(放眼)当今世界文化全局”相关的内容。注意字数限制。</w:t>
      </w:r>
    </w:p>
    <w:p w14:paraId="6F23405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【评分参考】每答出一处给1分。意思答对即可。字数不符合要求不给分。如有其他答案，只要言之成理，可酌情给分。</w:t>
      </w:r>
    </w:p>
    <w:p w14:paraId="5860C20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4.①文化具有结构性和系统性，可整理出核心典籍。②书籍存在依附关系，少数“必读书”是其他书的基础。③掌握核心典籍即可理解后续著作，无须穷尽所有。④单纯资料性内容可借助工具存储，减少记忆负担。</w:t>
      </w:r>
      <w:r>
        <w:rPr>
          <w:rFonts w:hint="eastAsia" w:ascii="楷体" w:hAnsi="楷体" w:eastAsia="楷体" w:cs="楷体"/>
          <w:caps w:val="0"/>
          <w:color w:val="FFFFFF"/>
          <w:sz w:val="21"/>
          <w:szCs w:val="21"/>
        </w:rPr>
        <w:t>超  然 客 公 众 号</w:t>
      </w:r>
    </w:p>
    <w:p w14:paraId="63798DC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【命题意图】本题考查学生筛选整合信息，归纳概括要点的能力。</w:t>
      </w:r>
    </w:p>
    <w:p w14:paraId="3C1D45A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答题的核心是结合文本说明中国古书“‘读得完’的理由”，以此为线索到材料中去筛选相应信息，即可完成相应内容。材料第3段提到文化和书籍都有系统、有结构，第4段中提到只有少数书籍是基础、其他的书依附于它们，第5段提出只有基础的书必须读，第6、7段提出其余的书可以选择着读，第8段补充部分书还可以借助计算机处理，不必自己读。综合起来，就完全阐明了“读得完”的全部理由。</w:t>
      </w:r>
    </w:p>
    <w:p w14:paraId="6DB4DC7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【评分参考】每点1分，共4 分。意思答对即可。如有其他答案，只要言之成理，可酌情给分。</w:t>
      </w:r>
    </w:p>
    <w:p w14:paraId="6C4D674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5.理由：①孔子提倡读《诗》，因为《诗》可以“兴观群怨”，在激发情感、观照社会，提升沟通能力、积累知识方面都有积极作用。②金克木则认为《诗》是中国古书的必读书，是阅读其他作品的基础。</w:t>
      </w:r>
    </w:p>
    <w:p w14:paraId="3873A74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原因：①孔子注重《诗》的教育作用，体现了他以学诗来实现修身治国的礼教思想(或对传统文化的重视)。②金克木则是以学者的身份对如何阅读中国古书进行方法指导，让阅读有章可循、更具高效性。</w:t>
      </w:r>
    </w:p>
    <w:p w14:paraId="485E9FE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【命题意图】本题考查学生知识迁移及比较分析的能力。</w:t>
      </w:r>
    </w:p>
    <w:p w14:paraId="3C84DC3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本题需要回答两个问题，考查教考衔接。第一问，孔子和选文作者都提倡读《诗》，分析他们的理由有哪些不同。作答时，回顾课文内容，可知孔子提倡的原因是“兴观群怨”“事父事君”“多识物名”。归纳选文内容，可知作者提倡的原文在于“基础”“必读”。基于这些认识，可以形成答案要点。第二问，分析这些不同的理由是什么，答案的重点在二人的动机不同，或者说，他们的目的不同。孔子是为“诗教”而提倡，这一点可以根据课文内容进行归纳、总结。选文作者提倡的原因是为帮助大家读书，这一点在文章中、特别是在最后一段中，有相当明确的表现。据此，概括整合即可。</w:t>
      </w:r>
    </w:p>
    <w:p w14:paraId="7A93D47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【评分参考】每点3分，共6分。意思答对即可。如有其他答案，只要言之成理，可酌情给分。</w:t>
      </w:r>
    </w:p>
    <w:p w14:paraId="7D42359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6. D</w:t>
      </w:r>
    </w:p>
    <w:p w14:paraId="74526EA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【命题意图】本题考查学生分析鉴赏作品内容和艺术特色的能力。</w:t>
      </w:r>
    </w:p>
    <w:p w14:paraId="760D474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【解题思路】D项，理解有误。文本二中写大雪堵窗，“大雪围拥”的环境虽然体现了偏远寂静的生活状态，但作者“感到非常温暖”，主要表现其在孤独环境中写作的充实与自我成长。故选 D。</w:t>
      </w:r>
    </w:p>
    <w:p w14:paraId="49BC555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6610070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7. B</w:t>
      </w:r>
    </w:p>
    <w:p w14:paraId="27C5193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【命题意图】本题考查学生把握作品重要情节、分析人物形象的能力。</w:t>
      </w:r>
    </w:p>
    <w:p w14:paraId="02AD9D6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【解题思路】B项，老人选择远离人群居住，可能有其性格原因，但结合其残疾和人生经历来看，更多体现的是他的孤独状态和边缘处境，不能简单归结为“性格孤僻、不愿与人交往”，理解片面。故选 B。</w:t>
      </w:r>
    </w:p>
    <w:p w14:paraId="46C1A21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036D14F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8.①老人残疾装假肢，生理上不需要穿鞋。老人以补鞋为生计留在各牧场，不必背井离乡。②表明生命在困境中也能扎根生活，自食其力，予人希望和温暖，实现自我的价值。</w:t>
      </w:r>
    </w:p>
    <w:p w14:paraId="34140AB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【命题意图】本题考查学生体会重要语句的丰富含意的能力。</w:t>
      </w:r>
    </w:p>
    <w:p w14:paraId="6A7538C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首先需回归文本语境，梳理老人的人生经历（残疾、丧子、妻离）与生存状态（以补鞋为业、随羊群迁徙），明确“没有了脚”的生理事实与“不需要鞋子”“不需要离开”的表层关联；其次，结合后文中“他还是要活下去，并且愿意接受那么多的与自己无关的破鞋子，愿意它们经过自己的双手后又能够重新被使用”等语句，提炼“鞋子”的象征意义（外在依托、远方执念），进而挖掘画线语句对老人坚韧品性、生命价值的赞美，实现从表层到深层的解读。①表层意蕴：从生理与生活状态来看，老人因残疾安装了假肢，生理上不再需要正常的鞋子来保护双脚；同时，老人以补鞋为生计，跟着羊群在各个牧场迁徙停留，无须像年轻时那样为寻找妻儿而背井离乡，“不需要离开”既指不再被迫远走他乡，也暗合他顺应游牧生活、扎根牧场的生存状态。②深层意蕴：这句话蕴含着对生命韧性的赞美。老人虽遭遇妻离子散、身体残疾的多重困境，却摆脱了“对鞋子的需求”（象征对远方与外在依托的执念），以补鞋的手艺立足，在给他人修补鞋子、带来出行希望的过程中，自身也获得了扎根生活的意义，体现了困境中自食其力、予人温暖、实现自我价值的生命力量。据此，概括整合即可。</w:t>
      </w:r>
    </w:p>
    <w:p w14:paraId="5B129C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【评分参考】每点2分，共4分。意思答对即可。如有其他答案，只要言之成理，可酌情给分。</w:t>
      </w:r>
    </w:p>
    <w:p w14:paraId="19457B4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9.①对阿勒泰当地的人和事展开书写，让作者确立了扎根“阿勒泰生活”的创作与生命方向，完成作品《我的阿勒泰》。②对补鞋老人等平凡生命个体的观察、思考和共情，让作者在困窘、迷茫、孤寂的生活中感到温暖，获得心灵的安定、精神的成长。③“慢慢地写”出经历过的牧区生活，让作者形成个人真实而真诚的文学风格。</w:t>
      </w:r>
      <w:r>
        <w:rPr>
          <w:rFonts w:hint="eastAsia" w:ascii="楷体" w:hAnsi="楷体" w:eastAsia="楷体" w:cs="楷体"/>
          <w:caps w:val="0"/>
          <w:color w:val="FFFFFF"/>
          <w:sz w:val="21"/>
          <w:szCs w:val="21"/>
        </w:rPr>
        <w:t>超  然 客 公 众 号</w:t>
      </w:r>
    </w:p>
    <w:p w14:paraId="75B5547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【命题意图】本题考查学生文本整合、理解文本主旨深层的能力。</w:t>
      </w:r>
    </w:p>
    <w:p w14:paraId="7A85CDC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①文本一聚焦阿勒泰牧区的劳作场景(搬家、挑水、劈柴)、补鞋老人等平凡人物，文本二明确“文字全都与我在阿勒泰的乡居生活有关”。解题时需先关联这一核心，分析李娟通过书写阿勒泰的人与事，将个人经历转化为文字记忆，从而确立“扎根阿勒泰生活”的创作方向与生命坐标，从而完成“从生活体验到创作作品”的人生建构。②文本一中，李娟通过观察补鞋老人的孤独与坚韧、感受牧区生活的艰辛与温暖，将自身的困窘、迷茫转化为对生命的共情与思考；文本二中，她在“大雪围拥的安静”中翻看文字“感到非常温暖”。解题时需提炼这一逻辑———“慢慢地写”的过程是对生活的沉淀与反思，让她在孤寂、困窘的环境中获得心灵的安定，从被动承受生活苦难转变为主动感知生活的温度，实现精神层面的成长与蜕变。③文本二提到“怎么写都意犹未尽，欲罢不能”，结合文本一朴素、真诚的语言风格(如对劳作细节、人物经历的直白叙述)，解题时需补充：长期书写阿勒泰生活的过程，让李娟形成了真实、接地气的独特文学风格，而这种风格又反过来确认了她的创作身份与生命价值，使“此刻的自己”既扎根于阿勒泰的土地，又成为通过文字传递生活温度的写作者，完成了“个人身份—创作风格”的双向建构。据此，概括整合即可。</w:t>
      </w:r>
    </w:p>
    <w:p w14:paraId="13619D9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【评分参考】每点2分，共6分。意思答对即可。如有其他答案，只要言之成理，可酌情给分。</w:t>
      </w:r>
    </w:p>
    <w:p w14:paraId="5EB58D9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10. BEI</w:t>
      </w:r>
    </w:p>
    <w:p w14:paraId="1873B9C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【命题意图】本题考查学生文言文断句的能力。</w:t>
      </w:r>
    </w:p>
    <w:p w14:paraId="128D188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这句话的大意：如果不是这样，那么韩愈的文章就像堵塞的大河，它必定会决堤而流到陆地上，我不能不把这些想法陈述出来啊。“不若是”是假设分句，而“则”为连词，表承接，其前需断句，即B处；“韩子之辞若壅大川焉”中，“韩子之辞”是主语，“若”是谓语，“壅大川”是宾语，语意完整，“焉”是句末语气词，后接新分句，其后需断句，即E处；“放诸陆”为固定动补结构，语意完整，而“不可以不陈也”是独立的观点句，其前需断句，即1处。附原文句读：而不若是，则韩子之辞若壅大川焉，其必决而放诸陆，不可以不陈也。</w:t>
      </w:r>
    </w:p>
    <w:p w14:paraId="6A953FB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【评分参考】每涂对一处给1分。涂四处及以上不得分。</w:t>
      </w:r>
    </w:p>
    <w:p w14:paraId="0321538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11. B</w:t>
      </w:r>
    </w:p>
    <w:p w14:paraId="778D74B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【命题意图】本题考查学生理解文言词语一词多义、特殊句式等的能力。</w:t>
      </w:r>
    </w:p>
    <w:p w14:paraId="21460D4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B项，“济属多盗”的“属”指“属地、辖区”，“良田美池桑竹之属”的“属”指“类、辈”，二者意思不同。A项，“耻己之不如也”与“不耻相师”的“耻”均为意动用法，意为“以……为耻”，二者意思和用法相同，表述正确。C项，“执一隅以自矜严者”的“矜”读 jīn，意为“自夸”；“愿陛下矜悯愚诚”的“矜”读jīn，意为“怜悯”，二者读音相同，意思不同，表述正确。D项，“味之至者”与“爪牙之利”均为“中心词+之+后置定语”结构，表述正确。故选B。</w:t>
      </w:r>
    </w:p>
    <w:p w14:paraId="1A18797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49079E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12. D</w:t>
      </w:r>
    </w:p>
    <w:p w14:paraId="365A573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【命题意图】本题考查学生分析理解文章内容的能力。</w:t>
      </w:r>
    </w:p>
    <w:p w14:paraId="37EAD38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D项，“所以世人嘲笑它是合乎情理的”错，材料四原文为“世之模拟窜窃、取青媲白而以为辞者”，此处扩大范围，柳宗元此语是表达对这些人无法理解韩愈文风和思想的讽刺，而非对其合理性的肯定。故选 D。</w:t>
      </w:r>
    </w:p>
    <w:p w14:paraId="63D3889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0D6A8FA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13.(1)(士兵们)骚动紊乱，像蚂蚁一样聚集在一起，见到财物就争相追逐，他们和那些猴子又有什么区别呢?</w:t>
      </w:r>
    </w:p>
    <w:p w14:paraId="73289A2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(2)两手抓住栏杆，小心谨慎地握得紧紧的，自以为一旦失手必定坠入深渊。</w:t>
      </w:r>
    </w:p>
    <w:p w14:paraId="1637018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【命题意图】本题考查学生理解并翻译文言文句子的能力。</w:t>
      </w:r>
    </w:p>
    <w:p w14:paraId="53BA867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【解题思路】(1)“蚁”，名词作状语，像蚂蚁一样。“趋”，追逐。“何异于猴”，状语后置，正常语序为“于猴何异”，和猴子相比，有什么不同呢?</w:t>
      </w:r>
    </w:p>
    <w:p w14:paraId="52F6189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(2)“楯”，栏杆。“兢兢”，小心谨慎。“自分”，自料，自以为。</w:t>
      </w:r>
    </w:p>
    <w:p w14:paraId="2BBB2D5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【评分参考】第(1)题，“蚁”“趋”“何异于猴”三处，每译对一处给1分，译出大意给1分，共4分。第(2)题，“楯”“兢兢”“自分”三处，每译对一处给1分，译出大意给1分，共4分。</w:t>
      </w:r>
    </w:p>
    <w:p w14:paraId="211B581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14.①材料一：借猴争抢茅栗、混乱失序的行为，讽刺见利忘义的人，警示治军当严明法度，强化秩序。②材料二：通过强盗头颅落地却大赞刀快的荒诞场景，批判暴力泛滥、人命轻贱的黑暗社会。③材料三：通过盲人不听劝告、力竭坠地才醒悟的可笑行径，揭示抱残守缺(或固执己见、主观臆断)、不敢认识真理(不善于听取正确意见)的人的可笑可悲。</w:t>
      </w:r>
    </w:p>
    <w:p w14:paraId="3D149B1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【命题意图】本题考查学生分析文章信息、理解文中思想观点的能力。</w:t>
      </w:r>
    </w:p>
    <w:p w14:paraId="1D98F08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首先，需明确前三则材料均以“讲故事”的戏谑形式传递观点，重点是“以事喻理、借物讽世”；其次，逐则分析材料的情节，提炼故事所针对的现实现象———材料一聚焦“秩序与贪欲”，材料二聚焦“暴力与生命”，材料三聚焦“执念与认知”；最后，结合故事细节归纳讽刺对象与警示意义，如从猴子争栗感悟“见利忘义”，从强盗赞快刀感悟“人命轻贱”，从盲子抱楯感悟“固执己见”，最终落脚到“有益于世”的核心(批判不良现象、提供现实借鉴)。材料一，首先梳理情节，赞人教猴起舞合节，巴童袖栗败之，猴弃舞争栗。结合郁离子类比“不制之师”，可知核心是借猴见利忘义、失序的行为，讽刺损人利己者，警示军队及群体需严明法度、坚守秩序，体现“有益于世”的警示意义。材料二，聚焦明末背景，济属捕盗辄杀，章丘兵以快刀杀人，盗竟求其行刑。通过暴力泛滥、人命轻贱的场景，批判当时社会草菅人命的黑暗现实，引发对法治与人性的反思，契合“有益于世”的批判价值。材料三，故事紧扣盲人经历，盲人坠桥握檐不信“放下即实地”，力竭坠地才醒悟。以其固执已见、拒听善言的可笑行径，揭示抱残守缺、沉于空想者的可悲，警示世人应摒弃偏见、接纳真理，彰显“有益于世”的启迪作用。据此，概括整合即可。</w:t>
      </w:r>
    </w:p>
    <w:p w14:paraId="7FEE12A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【评分参考】每答出一点给2分，答出两点给4分，答出三点给5分。意思答对即可。如有其他答案，只要言之成理，可酌情给分。</w:t>
      </w:r>
    </w:p>
    <w:p w14:paraId="3255AE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【参考译文】</w:t>
      </w:r>
    </w:p>
    <w:p w14:paraId="7052A09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材料一：</w:t>
      </w:r>
    </w:p>
    <w:p w14:paraId="3683468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焚人养了猴子，给它们穿上衣服并教它们跳舞，（猴子的动作）圆转曲折都符合规矩，符合音律节拍。巴地的一个少年看了很嫉妒，以自己不如它们为耻，思考用来破坏它们的方法，于是在袖子里藏着茅栗前往。宴席摆好后猴子们出来了，众宾客伫立观看，左右两侧的猴子们都踏着节拍跳舞。巴地少年镇定地挥起袖子抛出茅栗，扔在地上。猴子们扯掉衣服去争夺茅栗，打翻了酒壶推倒了桌子。焚人呵斥它们却不能制止，非常沮丧。</w:t>
      </w:r>
      <w:r>
        <w:rPr>
          <w:rFonts w:hint="eastAsia" w:ascii="楷体" w:hAnsi="楷体" w:eastAsia="楷体" w:cs="楷体"/>
          <w:caps w:val="0"/>
          <w:color w:val="FFFFFF"/>
          <w:sz w:val="21"/>
          <w:szCs w:val="21"/>
        </w:rPr>
        <w:t>超  然 客 公 众 号</w:t>
      </w:r>
    </w:p>
    <w:p w14:paraId="28029AD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郁离子说：“如今用没有纪律的军队去作战，（士兵们）骚动紊乱，像蚂蚁一样聚集在一起，见到财物就争相追逐，他们和那些猴子又有什么区别呢？”</w:t>
      </w:r>
    </w:p>
    <w:p w14:paraId="6DD4EFA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材料二：</w:t>
      </w:r>
    </w:p>
    <w:p w14:paraId="7C146E4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明末时期，济南府所属地区有很多盗贼。每个县各自设置军队，捕获盗贼后就杀掉他们。章丘的盗贼尤其多。有一个士兵佩带的刀非常锋利，杀人时总能顺着骨节空隙（一刀致命）。一天，官军捕获了十多个盗贼，押送到集市的行刑之地。其中一个盗贼认识这个士兵，迟疑着上前禀告说：“听说您的刀最快，砍头从没有第二刀。请您杀我！”士兵说：“好。你一定要紧紧地跟着我，不要离开。”盗贼跟着他到了行刑处，士兵拔出刀一挥，盗贼的头豁然落地。（头颅）滚到几步之外，还旋转着大声称赞道：“好快的刀！”</w:t>
      </w:r>
    </w:p>
    <w:p w14:paraId="3D0ED56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材料三：</w:t>
      </w:r>
    </w:p>
    <w:p w14:paraId="54C596E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有一个盲人经过干涸的小溪，在桥上失足掉落，两手抓住栏杆，小心谨慎地握得紧紧的，自以为一旦失手必定坠入深渊。路过的人告诉他说：“不要害怕，只管放下（手）就是实地了。”盲人不相信，抓着栏杆大声哭喊。过了很久，力气耗尽，失手掉到地上。于是他自嘲道：“哈！早知道（下面）就是实地，何必长久折磨自己呢！”大道非常平坦，那些沉溺于空想、固守陈旧（的观念），执着于一个想法而自夸严密的人，看到这个故事应该反省啊！</w:t>
      </w:r>
    </w:p>
    <w:p w14:paraId="0357979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材料四：</w:t>
      </w:r>
    </w:p>
    <w:p w14:paraId="0C96A6C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自从我居住在蛮夷之地，就不与中原人通信。有来到南方的人，时常说起韩愈写了《毛颖传》，不能举出文章的词句，却只是独自大笑，认为这篇文章很怪异，而我很久都没能见到。杨诲之来时，才带来这篇文章，我索要过来阅读，（读起来）就像捕捉龙蛇、搏击虎豹，急切地与它较量而不敢有片刻空闲，这才确信韩愈的文章很奇特啊！世上那些模仿抄袭、堆砌辞藻来写文章的人读到这篇文章，他们大声嘲笑本来是应该的。</w:t>
      </w:r>
    </w:p>
    <w:p w14:paraId="31C5DCB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楷体" w:hAnsi="楷体" w:eastAsia="楷体" w:cs="宋体"/>
          <w:caps w:val="0"/>
          <w:color w:val="000000"/>
          <w:sz w:val="21"/>
          <w:szCs w:val="21"/>
        </w:rPr>
        <w:t>况且世人嘲笑它，不就是因为它诙谐滑稽吗？然而诙谐滑稽又不是圣人所抛弃的。《诗经》说：“善于开玩笑，却不会刻薄。”《史记》中有《滑稽列传》，都选取了对社会有益的内容。所以学者整天探讨学问，诵读温习，练习待人接物、进退举止，就会疲惫不堪而心绪纷乱，因此有“既要学习又要休息”的说法。有所约束，有所放松。祭祀用的太羹和玄酒，进献的牲体、节肢，都是最好的味道。但又会摆设上奇异的小虫、水草、山楂、梨子、柚子，味道苦、咸、酸、辣，即使刺激嘴唇、冲击鼻子，使舌头收缩、牙齿发涩，却都有非常喜爱它们的人。有周文王（喜爱）的腌菜，屈到（喜爱）的菱角，曾皙（喜爱）的羊枣，这样才能穷尽天下的奇异味道来满足口腹之欲。难道唯独文章不同吗？韩愈写这篇文章，大概也是要放松一下而不显得刻薄吧！也是要在学习中休息游乐而有所放松吧！也是要穷尽六经的奇异韵味来满足自己的文思吧！如果不是这样，那么韩愈的文章就像堵塞的大河，它必定会决堤而流到陆地上，我不能不把这些想法陈述出来啊。</w:t>
      </w:r>
    </w:p>
    <w:p w14:paraId="70E440C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15. C</w:t>
      </w:r>
    </w:p>
    <w:p w14:paraId="0849E89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【命题意图】本题考查学生综合理解、赏析古代诗歌能力。</w:t>
      </w:r>
    </w:p>
    <w:p w14:paraId="2BCF607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【解题思路】C 项，“农人不顾雷声阵阵，在欢笑声中连夜打稻”有误，“笑歌声里轻雷动”中“雷”不是实指，而是以雷声比喻欢农人打稻等声音。故选 C。</w:t>
      </w:r>
    </w:p>
    <w:p w14:paraId="0BA3734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74B5D1A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16.①“泥土”指扎根于土地，真实展现田园的生活气息。如《春》诗中农民因“鸟雀搔”而烦恼，《秋》诗中农民趁着天晴在场院连夜打稻。②“血汗”指诗人关注农民付出的辛劳与汗水。如《秋》诗中“一夜”写出通宵打稻的勤劳与艰辛。《春》诗中农民为管护果园而细心“插棘针”“铺渔网”。③范诗打破以往田园诗脱离现实，多描绘理想化田园风光、表现归隐闲适之情的传统，描绘农村生活的真实风貌，融入了对农民的理解和共情。</w:t>
      </w:r>
      <w:r>
        <w:rPr>
          <w:rFonts w:hint="eastAsia" w:ascii="楷体" w:hAnsi="楷体" w:eastAsia="楷体" w:cs="楷体"/>
          <w:caps w:val="0"/>
          <w:color w:val="FFFFFF"/>
          <w:sz w:val="21"/>
          <w:szCs w:val="21"/>
        </w:rPr>
        <w:t>超  然 客 公 众 号</w:t>
      </w:r>
    </w:p>
    <w:p w14:paraId="705E7C5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【命题意图】本题考查学生分析理解古诗内容的能力。</w:t>
      </w:r>
    </w:p>
    <w:p w14:paraId="1FF48D1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本题需紧扣“使脱离现实的田园诗有了泥土和血汗的气息”，对钱锺书的评价进行拆解。应从“脱离现实(范诗之前的作品)”“泥土气息”和“血汗气息”三个角度出发拟定答题思路。“泥土”侧重农民扎根土地，真实展现田园生活。“血汗”侧重写出了农民的辛劳与汗水。最后从二者结合的角度，总结出范诗打破以往田园诗的传统。</w:t>
      </w:r>
    </w:p>
    <w:p w14:paraId="551BF0E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【评分参考】每点2分，共6分。意思答对即可。如有其他答案，只要言之成理，可酌情给分。</w:t>
      </w:r>
    </w:p>
    <w:p w14:paraId="676BC2B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17.(1)而陋者乃以斧斤考击而求之   自以为得其实</w:t>
      </w:r>
    </w:p>
    <w:p w14:paraId="10FAE6D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(2)叹而今登楼揽镜事机频误</w:t>
      </w:r>
    </w:p>
    <w:p w14:paraId="74808AC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(3)(示例1)过春风十里  尽荠麦青青</w:t>
      </w:r>
    </w:p>
    <w:p w14:paraId="4252661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(示例2)纵豆蔻词工青楼梦好</w:t>
      </w:r>
    </w:p>
    <w:p w14:paraId="26788D4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(示例3)二十四桥仍在  波心荡</w:t>
      </w:r>
    </w:p>
    <w:p w14:paraId="66CF036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(示例4)叹门外楼头 悲恨相续</w:t>
      </w:r>
    </w:p>
    <w:p w14:paraId="515F1E9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【命题意图】本题考查学生默写常见的名篇名句的能力。</w:t>
      </w:r>
    </w:p>
    <w:p w14:paraId="4345BF9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【解题思路】易错字词：斧、斤、得、揽、频。</w:t>
      </w:r>
    </w:p>
    <w:p w14:paraId="61EC4F7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【评分参考】每答对一空给1分，共6分。有错字、别字、添字、漏字，则该空不给分。第(3)题，如有其他答案，只要符合要求，即可给分。</w:t>
      </w:r>
    </w:p>
    <w:p w14:paraId="22CBB6C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18. A</w:t>
      </w:r>
    </w:p>
    <w:p w14:paraId="5E74245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【命题意图】本题考查学生正确使用成语的能力。</w:t>
      </w:r>
    </w:p>
    <w:p w14:paraId="52A3C1B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【解题思路】A 项，“俯拾即是”指低下头来随便捡一捡就到处都是，形容十分多，又十分容易得到，与语境不符，此处可改为“琳琅满目”或“目不暇接”等词语。故选 A。</w:t>
      </w:r>
    </w:p>
    <w:p w14:paraId="1E5C010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【评分参考】选对得满分3分。</w:t>
      </w:r>
    </w:p>
    <w:p w14:paraId="6F8FDDB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19.语句①，把“不是……而是……”改为“不只是……更是……”。语句④，把“体验”改为“经验”。</w:t>
      </w:r>
    </w:p>
    <w:p w14:paraId="7C11ECA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【命题意图】本题考查学生辨析并修改病句的能力。</w:t>
      </w:r>
    </w:p>
    <w:p w14:paraId="6B8DFB9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【解题思路】语句②，关联词使用不当，应把“不是……而是……”改为“不只是……更是……”。语句④，动宾搭配不当，应把“体验”改为“经验”。</w:t>
      </w:r>
    </w:p>
    <w:p w14:paraId="4D51290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【评分参考】每处指出序号1分，修改正确1分，共4分。如有其他答案，只要言之成理，可酌情给分。</w:t>
      </w:r>
    </w:p>
    <w:p w14:paraId="151B41B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20.(示例)让每一个创新科技企业都能借助峰会与同行进行交流合作(或思想交流、同频共振)。</w:t>
      </w:r>
    </w:p>
    <w:p w14:paraId="1BD1D9A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【命题意图】本题考查学生语言表达之句意转换的能力。</w:t>
      </w:r>
    </w:p>
    <w:p w14:paraId="06C65FB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根据与前文“除了……还有……”相似逻辑关系的关联词“不是只有……可能有……甚至”，可以推测出“6小龙”对应的是“科技企业”，而推而广之的更多“小龙”则泛指互联网环境下发展壮大的创新科技企业；“对暗号”是指用一种只有特定群体才懂的“梗”或话语，来试探和确认对方是否和自己属于同一个文化圈子，从而建立起一种快速、有趣的认同和连接，在文段中则表示在互联网包容的背景下，各个创新科技企业能与同行进行交流合作(或思想交流、同频共振)。</w:t>
      </w:r>
    </w:p>
    <w:p w14:paraId="29CF638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【评分参考】将“小龙”转换成“创新科技企业”2分，将“对暗号”转换成“与同行进行交流合作(或思想交流、同频共振)”2分，共4分。</w:t>
      </w:r>
    </w:p>
    <w:p w14:paraId="3A3CF36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21.①这两句诗喻指互联网发展初期，“数字时代”尚未开启，相关领域各项工作模糊不清，首届互联网大会汇聚智慧，为行业明确了方向、带来希望。②诗句符合乌镇水乡的自然环境，使文章富有文采和诗意，增强语言的感染力。</w:t>
      </w:r>
      <w:r>
        <w:rPr>
          <w:rFonts w:hint="eastAsia" w:ascii="楷体" w:hAnsi="楷体" w:eastAsia="楷体" w:cs="楷体"/>
          <w:caps w:val="0"/>
          <w:color w:val="FFFFFF"/>
          <w:sz w:val="21"/>
          <w:szCs w:val="21"/>
        </w:rPr>
        <w:t>超  然 客 公 众 号</w:t>
      </w:r>
    </w:p>
    <w:p w14:paraId="2DAFF5C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【命题意图】本题考查学生赏析句子表达效果的能力。</w:t>
      </w:r>
    </w:p>
    <w:p w14:paraId="1BD9DB5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解题关键在于结合上下文语境和诗句本身意境进行双重分析。“野径云俱黑”描绘的是一种混沌、模糊、不明朗的环境状态，比喻互联网发展初期，各项规则、前景、技术都处于混沌、模糊的探索阶段；“江船火独明”描绘的是一种在黑暗中指引方向、带来希望的意象，比喻首届互联网大会像一盏明灯，汇聚智慧，为整个行业指明了方向，带来了希望。以上分析对应答案第①点。同时，文段描述的是在乌镇举办互联网大会，乌镇是典型的江南水乡，有江有船，使用“江船”这样的意象，非常贴合乌镇的自然环境。另外，在一篇现代科技主题的材料中，嵌入古典诗句，可以增加材料的文学色彩和诗意，使语言更优美，增强感染力和可读性。以上分析对应答案第②点。</w:t>
      </w:r>
    </w:p>
    <w:p w14:paraId="35ECD09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第①点3分，第②点2分，共5分。其中，能准确指出“野径云俱黑”比喻“互联网发展初期，‘数字时代’尚未开启，相关领域各项工作模糊不清”2分，能准确指出“江船火独明”所比喻的大会的作用“汇聚智慧，为行业明确了方向、带来希望”1分；明确指出引用的诗句与材料地点背景相契合1分，指出其在语言艺术上的普遍作用1分。</w:t>
      </w:r>
    </w:p>
    <w:p w14:paraId="3B9C018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22.(示例)科技发展焕新千年水乡</w:t>
      </w:r>
    </w:p>
    <w:p w14:paraId="654D7FC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【命题意图】本题考查学生语言表达之提炼材料要点、拟写对联的能力。</w:t>
      </w:r>
    </w:p>
    <w:p w14:paraId="3AD0EB8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解题思路】补全对联需要遵循两个层面的要求：形式上的对仗规则和内容上的语境关联。上联整体是“主谓宾”的结构，下联需要与上联结构一致，内容相关，平仄相谐。通常上联尾字为仄声，下联尾字应为平声。而材料主题是“科技发展与千年水乡”，下联应承接上联的因果关系，或从另一个角度深化主题。上下联共同构成一个完整的画面：现代科技与古老文明的完美融合，让历史水乡焕发新生。</w:t>
      </w:r>
    </w:p>
    <w:p w14:paraId="254021F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【评分参考】符合对联格式要求，1分；出现材料中的重点词(如“科技发展”“数智未来”“人工智能”“网络新潮”等)，1分。</w:t>
      </w:r>
    </w:p>
    <w:p w14:paraId="668BE47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23.【写作指导】这是一道引语式材料作文题。</w:t>
      </w:r>
    </w:p>
    <w:p w14:paraId="5EB5932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(1)解析核心意象的多元内涵：</w:t>
      </w:r>
    </w:p>
    <w:p w14:paraId="4D7E982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材料的核心关键词是“顶端优势”，其包含“顶芽”“侧芽”“保留”“修剪”四个要素，同时材料还要求关联青年成长的核心命题。</w:t>
      </w:r>
    </w:p>
    <w:p w14:paraId="7909001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顶端优势”的自然法则，可解读为目标与多元、主干与分支、坚守与取舍的辩证关系，“顶芽”可象征人生的核心目标、企业的核心战略、国家的发展主轴，它是个体成长的“主心骨”、集体发展的“方向盘”，决定着前进的方向与核心竞争力。“侧芽”则代表多元的可能性————个体的兴趣特长、爱好探索，企业的创新业务、跨界尝试，社会的多元业态、文化生态，是丰富发展形态的“补充项”。“保留顶芽”(维持顶端优势)，寓意坚守核心、聚焦主业；个体需明确人生主线，深耕专业领域；企业需聚焦核心业务，筑牢竞争力根基；国家需锚定发展核心(如科技自立自强、民生改善)，集中力量办大事等。“修剪顶芽”(解除顶端优势)，象征适度取舍、释放活力，有利于全局发展；个体要放下单一的成功标准，给全面成长留空间；企业需打破“路径依赖”，鼓励创新业务发芽；社会需破除单一评价体系，让多元人才与业态蓬勃生长。</w:t>
      </w:r>
    </w:p>
    <w:p w14:paraId="25A14B6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(2)把握“辩证关系”的核心逻辑：</w:t>
      </w:r>
    </w:p>
    <w:p w14:paraId="17AB730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这则材料的本质反映的是“主次相生、取舍有道”的辩证法则，探讨的是“集中与分散”“主干与枝叶”的平衡艺术————保留顶芽是为了确立成长主线，避免精力分散导致“徒长虚枝”；修剪顶芽是为了激活多元潜能，防止单一发展造成“形态残缺”。考生需跳出“非此即彼”的单一思维误区，不能孤立论述“专注”或“多元”，而应聚焦二者的内在关联：顶芽为侧芽生长提供方向引领，侧芽为顶芽支撑增添活力底蕴，让核心与多元共生，在聚焦中扎根，在包容中繁茂。</w:t>
      </w:r>
    </w:p>
    <w:p w14:paraId="27A324B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(3)锚定“青年成长”的现实落点：</w:t>
      </w:r>
    </w:p>
    <w:p w14:paraId="55BEC61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材料明确要求“联系当今青年的成长”，这意味着写作需立足时代背景，避免空泛说理。联系青年成长来看，“顶芽”可象征青年成长中的核心目标(如学业深耕、职业理想)、主导价值观(如家国情怀、责任担当)或核心能力(如专业素养、创新思维)，它是支撑青年成长的“主干力量”；“侧芽”则可以对应青年的多元潜能(如兴趣特长、实践能力)、综合素养(如沟通协作、抗压能力)或成长中的其他能力，是丰富成长形态的“分支力量”。“保留”与“修剪”则对应青年成长中“聚焦核心”与“多元发展”的平衡智慧。</w:t>
      </w:r>
    </w:p>
    <w:p w14:paraId="31D09120">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考生可结合青年的成长困境(如学业选择中的“专才”与“通才”困惑、职业规划中的“稳定”与“跨界”纠结)、时代需求(如科技攻坚需要深耕专业的“顶芽型”人才，社会发展需要全面发展的“立体型”人才),将植物生长的自然规律转化为青年成长的人生智慧，使立意既有理论深度，又有现实温度。</w:t>
      </w:r>
    </w:p>
    <w:p w14:paraId="66AF58D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【参考立意】</w:t>
      </w:r>
    </w:p>
    <w:p w14:paraId="7D3C45D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(1)立核心之“芽”,铸成长之“干”:</w:t>
      </w:r>
    </w:p>
    <w:p w14:paraId="5FEDD33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论述青年成长需确立清晰的核心目标，像保留顶芽一样聚焦主业、深耕细作，以专注之力筑牢成长根基。可结合科研青年深耕实验室攻克技术难关、学子专注学业打磨专业能力等案例，强调“顶芽”引领对避免成长迷茫、实现价值突破的重要性。</w:t>
      </w:r>
    </w:p>
    <w:p w14:paraId="450E51B5">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(2)修冗余之“顶”,育多元之“枝”:</w:t>
      </w:r>
    </w:p>
    <w:p w14:paraId="788A226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探讨青年成长需打破单一发展的局限，像合理修剪顶芽一样激活多元潜能，以综合素养拓宽成长边界。可联系青年在课余发展兴趣特长、参与社会实践提升综合能力的经历，论证“侧芽”萌发对适应复杂社会、实现全面发展的意义。</w:t>
      </w:r>
    </w:p>
    <w:p w14:paraId="43FFA4F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(3)主次相济，成长有方：</w:t>
      </w:r>
    </w:p>
    <w:p w14:paraId="069EA99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辩证分析“保留顶芽”与“修剪顶芽”的统一关系，提出青年成长应“以主带次、主次相生”。例如，以家国理想为“顶芽”引领人生方向，同时以专业能力、实践经验、兴趣情怀为“侧芽”丰富人生形态，实现“主干挺拔、枝叶繁茂”的成长境界。</w:t>
      </w:r>
    </w:p>
    <w:p w14:paraId="3608C2B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(4)因时制宜，修剪有道：</w:t>
      </w:r>
    </w:p>
    <w:p w14:paraId="1D674AA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强调成长中的“取舍智慧”,不同阶段需采取不同的“管理策略”——青年在求学初期应聚焦“顶芽”打基础，在成长成熟期可适度激活“侧芽”求突破；面对时代需求，需灵活调整成长重心，既不固守单一目标，也不盲目多元发展。</w:t>
      </w:r>
      <w:r>
        <w:rPr>
          <w:rFonts w:hint="eastAsia" w:ascii="楷体" w:hAnsi="楷体" w:eastAsia="楷体" w:cs="楷体"/>
          <w:caps w:val="0"/>
          <w:color w:val="FFFFFF"/>
          <w:sz w:val="21"/>
          <w:szCs w:val="21"/>
        </w:rPr>
        <w:t>超  然 客 公 众 号</w:t>
      </w:r>
    </w:p>
    <w:p w14:paraId="7E97EC7F">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(5)以“顶”立魂，以“侧”赋能：</w:t>
      </w:r>
    </w:p>
    <w:p w14:paraId="1C0C26E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将“顶芽”升华为青年的精神内核(如理想信念、责任担当),“侧芽”视为实现内核的支撑力量(如专业技能、创新思维),论述精神引领与能力支撑的协同作用，体现新时代青年“既有崇高追求，又有扎实本领”的成长特质。</w:t>
      </w:r>
    </w:p>
    <w:p w14:paraId="459173F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【评分标准】</w:t>
      </w:r>
    </w:p>
    <w:p w14:paraId="080EFFC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(1)作文评价整体要求</w:t>
      </w:r>
    </w:p>
    <w:p w14:paraId="5EFE7B26">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文风端正，文脉清晰，文气顺畅。</w:t>
      </w:r>
    </w:p>
    <w:p w14:paraId="03CEF9E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思想积极向上，符合社会主义核心价值观；内容切合题意，符合试题的材料、情境与任务要</w:t>
      </w:r>
    </w:p>
    <w:p w14:paraId="617B4F18">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求；观点明确，逻辑严密，结构严谨，论证充分，思考具有独立性；表达准确流畅，合理运用词语、句式、修辞等。</w:t>
      </w:r>
    </w:p>
    <w:p w14:paraId="78C5E99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(2)作文等级评分标准</w:t>
      </w:r>
    </w:p>
    <w:p w14:paraId="64A97AEB">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【补充规定】</w:t>
      </w:r>
    </w:p>
    <w:p w14:paraId="2AB592EE">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(1)关于抄袭作文</w:t>
      </w:r>
    </w:p>
    <w:p w14:paraId="4D831929">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抄袭作文的评定与处理要十分谨慎。只是怀疑而没有根据的不能评定为抄袭；整体构思、主要情节，或者主要观点、论证模式、重要证据、70%以上文字相同，则视为抄袭。抄袭作文最多只能给10分。</w:t>
      </w:r>
    </w:p>
    <w:p w14:paraId="74475FC4">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(2)关于未完篇作文</w:t>
      </w:r>
    </w:p>
    <w:p w14:paraId="5525D48C">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①字数达到600 字以上而不足800字的，按照正常卷评分，每少50字扣1分，扣完4分为止。</w:t>
      </w:r>
    </w:p>
    <w:p w14:paraId="592339A2">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②字数在200～600字之间的，根据文章实际，内容项和表达项原则上不得超过三等，发展项不给分。</w:t>
      </w:r>
    </w:p>
    <w:p w14:paraId="56AEF44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③不足200字的，得分不超过10分。</w:t>
      </w:r>
    </w:p>
    <w:p w14:paraId="3810A9E3">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④空白卷要看完全屏确认后再给0分。</w:t>
      </w:r>
    </w:p>
    <w:p w14:paraId="459C9097">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⑤只写标题的给1分；只写一两句话的，根据内容给1~2分。以上两种情况均不得给0分。</w:t>
      </w:r>
    </w:p>
    <w:p w14:paraId="6A40C601">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(3)关于三、四等内容的作文</w:t>
      </w:r>
    </w:p>
    <w:p w14:paraId="2AF2EABA">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内容项在三等的作文，表达项的得分一般不超过二类最高分；内容项在四等的作文，表达项的得分不得超过三等最高分；内容项和表达项都在四类的，发展项不给分；内容项和表达项有一项在三等评分的，发展项可酌情给分，但不能超过6分。</w:t>
      </w:r>
    </w:p>
    <w:p w14:paraId="53E7F0FD">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240" w:lineRule="auto"/>
        <w:ind w:left="0" w:firstLine="420" w:firstLineChars="200"/>
        <w:rPr>
          <w:sz w:val="21"/>
          <w:szCs w:val="21"/>
        </w:rPr>
      </w:pPr>
      <w:r>
        <w:rPr>
          <w:rFonts w:hint="eastAsia" w:ascii="宋体" w:hAnsi="宋体" w:eastAsia="宋体" w:cs="宋体"/>
          <w:caps w:val="0"/>
          <w:color w:val="000000"/>
          <w:sz w:val="21"/>
          <w:szCs w:val="21"/>
        </w:rPr>
        <w:t>(4)其他</w:t>
      </w:r>
    </w:p>
    <w:p w14:paraId="2C1BB994">
      <w:pPr>
        <w:keepNext w:val="0"/>
        <w:keepLines w:val="0"/>
        <w:pageBreakBefore w:val="0"/>
        <w:kinsoku/>
        <w:wordWrap/>
        <w:overflowPunct/>
        <w:topLinePunct w:val="0"/>
        <w:autoSpaceDE/>
        <w:autoSpaceDN/>
        <w:bidi w:val="0"/>
        <w:spacing w:beforeAutospacing="0" w:afterAutospacing="0" w:line="240" w:lineRule="auto"/>
        <w:rPr>
          <w:sz w:val="21"/>
          <w:szCs w:val="21"/>
        </w:rPr>
      </w:pPr>
      <w:r>
        <w:rPr>
          <w:rFonts w:ascii="宋体" w:hAnsi="宋体" w:eastAsia="宋体" w:cs="宋体"/>
          <w:sz w:val="21"/>
          <w:szCs w:val="21"/>
        </w:rPr>
        <w:drawing>
          <wp:inline distT="0" distB="0" distL="114300" distR="114300">
            <wp:extent cx="5273040" cy="7226935"/>
            <wp:effectExtent l="0" t="0" r="3810" b="1206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3040" cy="7226935"/>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D4173"/>
    <w:rsid w:val="0CCD4173"/>
    <w:rsid w:val="368B3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4465</Words>
  <Characters>4500</Characters>
  <Lines>0</Lines>
  <Paragraphs>0</Paragraphs>
  <TotalTime>2</TotalTime>
  <ScaleCrop>false</ScaleCrop>
  <LinksUpToDate>false</LinksUpToDate>
  <CharactersWithSpaces>4524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2025-12-25T08:17:00Z</dcterms:created>
  <dc:creator>李琴</dc:creator>
  <cp:lastModifiedBy>李琴</cp:lastModifiedBy>
  <dcterms:modified xsi:type="dcterms:W3CDTF">2026-01-05T00:47:45Z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AC9DB96032124EF3BDE366C500979CBB_11</vt:lpwstr>
  </property>
  <property fmtid="{D5CDD505-2E9C-101B-9397-08002B2CF9AE}" pid="4" name="KSOTemplateDocerSaveRecord">
    <vt:lpwstr>eyJoZGlkIjoiODM2YjM3MWQ1YmY5ZDlmYTYyYjQ1YTQzNGVlNTMyNzAiLCJ1c2VySWQiOiI0NTY5NTk1ODEifQ==</vt:lpwstr>
  </property>
</Properties>
</file>